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14CC6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09AFCF98">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38BBB99C">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65.020.20</w:t>
            </w:r>
            <w:r>
              <w:rPr>
                <w:rFonts w:ascii="黑体" w:hAnsi="黑体" w:eastAsia="黑体"/>
                <w:sz w:val="21"/>
                <w:szCs w:val="21"/>
              </w:rPr>
              <w:fldChar w:fldCharType="end"/>
            </w:r>
            <w:bookmarkEnd w:id="0"/>
          </w:p>
        </w:tc>
      </w:tr>
      <w:tr w14:paraId="28EB6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7FF61C3E">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1957EC3">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1FA68052">
                  <w:pPr>
                    <w:pStyle w:val="50"/>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CSTC</w:t>
                  </w:r>
                  <w:r>
                    <w:fldChar w:fldCharType="end"/>
                  </w:r>
                  <w:bookmarkEnd w:id="1"/>
                </w:p>
              </w:tc>
            </w:tr>
          </w:tbl>
          <w:p w14:paraId="6F2CE8C9">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B 30</w:t>
            </w:r>
            <w:r>
              <w:rPr>
                <w:rFonts w:ascii="黑体" w:hAnsi="黑体" w:eastAsia="黑体"/>
                <w:sz w:val="21"/>
                <w:szCs w:val="21"/>
              </w:rPr>
              <w:fldChar w:fldCharType="end"/>
            </w:r>
            <w:bookmarkEnd w:id="2"/>
          </w:p>
        </w:tc>
      </w:tr>
    </w:tbl>
    <w:p w14:paraId="68F8120E">
      <w:pPr>
        <w:pStyle w:val="51"/>
        <w:framePr w:w="9639" w:h="624" w:hRule="exact" w:hSpace="181" w:vSpace="181" w:wrap="around" w:hAnchor="page" w:x="1305" w:y="2269"/>
        <w:rPr>
          <w:rFonts w:hint="eastAsia" w:ascii="黑体" w:hAnsi="黑体" w:eastAsia="黑体"/>
          <w:b w:val="0"/>
          <w:bCs w:val="0"/>
          <w:w w:val="100"/>
          <w:sz w:val="48"/>
          <w:szCs w:val="48"/>
        </w:rPr>
      </w:pPr>
      <w:bookmarkStart w:id="3" w:name="_Hlk26473981"/>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中国热带作物学会</w:t>
      </w:r>
      <w:r>
        <w:rPr>
          <w:rFonts w:ascii="黑体" w:eastAsia="黑体"/>
          <w:b w:val="0"/>
          <w:w w:val="100"/>
          <w:sz w:val="48"/>
        </w:rPr>
        <w:fldChar w:fldCharType="end"/>
      </w:r>
      <w:bookmarkEnd w:id="4"/>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0FD9A278">
      <w:pPr>
        <w:pStyle w:val="196"/>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t>XXX</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2B3A80FB">
      <w:pPr>
        <w:pStyle w:val="197"/>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7E72D72D">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16B5C9D1">
      <w:pPr>
        <w:pStyle w:val="51"/>
        <w:framePr w:w="9639" w:h="6976" w:hRule="exact" w:hSpace="0" w:vSpace="0" w:wrap="around" w:hAnchor="page" w:y="6408"/>
        <w:jc w:val="center"/>
        <w:rPr>
          <w:rFonts w:hint="eastAsia" w:ascii="黑体" w:hAnsi="黑体" w:eastAsia="黑体"/>
          <w:b w:val="0"/>
          <w:bCs w:val="0"/>
          <w:w w:val="100"/>
        </w:rPr>
      </w:pPr>
    </w:p>
    <w:p w14:paraId="570C2320">
      <w:pPr>
        <w:pStyle w:val="198"/>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地理标志产品  望谟芒果</w:t>
      </w:r>
      <w:r>
        <w:fldChar w:fldCharType="end"/>
      </w:r>
      <w:bookmarkEnd w:id="9"/>
    </w:p>
    <w:p w14:paraId="07AC786B">
      <w:pPr>
        <w:framePr w:w="9639" w:h="6974" w:hRule="exact" w:wrap="around" w:vAnchor="page" w:hAnchor="page" w:x="1419" w:y="6408" w:anchorLock="1"/>
        <w:ind w:left="-1418"/>
      </w:pPr>
    </w:p>
    <w:p w14:paraId="7E9442A9">
      <w:pPr>
        <w:pStyle w:val="126"/>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hint="eastAsia" w:eastAsia="黑体"/>
          <w:szCs w:val="28"/>
        </w:rPr>
        <w:t>Geographical indication product  Wangmo Mango</w:t>
      </w:r>
      <w:r>
        <w:rPr>
          <w:rFonts w:eastAsia="黑体"/>
          <w:szCs w:val="28"/>
        </w:rPr>
        <w:fldChar w:fldCharType="end"/>
      </w:r>
      <w:bookmarkEnd w:id="10"/>
    </w:p>
    <w:p w14:paraId="18CE4A87">
      <w:pPr>
        <w:framePr w:w="9639" w:h="6974" w:hRule="exact" w:wrap="around" w:vAnchor="page" w:hAnchor="page" w:x="1419" w:y="6408" w:anchorLock="1"/>
        <w:spacing w:line="760" w:lineRule="exact"/>
        <w:ind w:left="-1418"/>
      </w:pPr>
    </w:p>
    <w:p w14:paraId="3D0DDDB5">
      <w:pPr>
        <w:pStyle w:val="126"/>
        <w:framePr w:w="9639" w:h="6974" w:hRule="exact" w:wrap="around" w:vAnchor="page" w:hAnchor="page" w:x="1419" w:y="6408" w:anchorLock="1"/>
        <w:textAlignment w:val="bottom"/>
        <w:rPr>
          <w:rFonts w:eastAsia="黑体"/>
          <w:szCs w:val="28"/>
        </w:rPr>
      </w:pPr>
    </w:p>
    <w:p w14:paraId="57FF393A">
      <w:pPr>
        <w:pStyle w:val="12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7543430E">
      <w:pPr>
        <w:pStyle w:val="12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307059E3">
      <w:pPr>
        <w:pStyle w:val="12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61351F39">
      <w:pPr>
        <w:pStyle w:val="194"/>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4DFBABAB">
      <w:pPr>
        <w:pStyle w:val="195"/>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4AF5906B">
      <w:pPr>
        <w:pStyle w:val="152"/>
        <w:framePr w:h="584" w:hRule="exact" w:hSpace="181" w:vSpace="181" w:wrap="around" w:y="14800"/>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30"/>
          <w:rFonts w:hint="eastAsia" w:hAnsi="黑体"/>
          <w:position w:val="0"/>
        </w:rPr>
        <w:t>发</w:t>
      </w:r>
      <w:r>
        <w:rPr>
          <w:rStyle w:val="230"/>
          <w:rFonts w:hint="eastAsia" w:hAnsi="黑体"/>
          <w:spacing w:val="0"/>
          <w:position w:val="0"/>
        </w:rPr>
        <w:t>布</w:t>
      </w:r>
    </w:p>
    <w:p w14:paraId="49B235C8">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C4C12D8">
      <w:pPr>
        <w:pStyle w:val="90"/>
        <w:spacing w:before="900" w:after="360"/>
        <w:rPr>
          <w:rFonts w:hint="eastAsia"/>
        </w:rPr>
      </w:pPr>
      <w:bookmarkStart w:id="21" w:name="BookMark2"/>
      <w:r>
        <w:rPr>
          <w:rFonts w:hint="eastAsia"/>
          <w:spacing w:val="320"/>
        </w:rPr>
        <w:t>前</w:t>
      </w:r>
      <w:r>
        <w:rPr>
          <w:rFonts w:hint="eastAsia"/>
        </w:rPr>
        <w:t>言</w:t>
      </w:r>
    </w:p>
    <w:p w14:paraId="6372B7E6">
      <w:pPr>
        <w:pStyle w:val="57"/>
        <w:ind w:firstLine="420"/>
        <w:rPr>
          <w:rFonts w:ascii="Times New Roman"/>
        </w:rPr>
      </w:pPr>
      <w:r>
        <w:rPr>
          <w:rFonts w:ascii="Times New Roman"/>
        </w:rPr>
        <w:t>本文件按照 GB/T 1.1—2020《标准化工作导则  第1部分：标准化文件的结构和起草规则》的规定起草。</w:t>
      </w:r>
    </w:p>
    <w:p w14:paraId="4305D1CA">
      <w:pPr>
        <w:pStyle w:val="57"/>
        <w:ind w:firstLine="420"/>
        <w:rPr>
          <w:rFonts w:ascii="Times New Roman"/>
        </w:rPr>
      </w:pPr>
      <w:r>
        <w:rPr>
          <w:rFonts w:ascii="Times New Roman"/>
        </w:rPr>
        <w:t>《望谟芒果》系列标准分为以下 9 个部分：</w:t>
      </w:r>
    </w:p>
    <w:p w14:paraId="514E070D">
      <w:pPr>
        <w:pStyle w:val="57"/>
        <w:ind w:firstLine="420"/>
        <w:rPr>
          <w:rFonts w:hint="eastAsia" w:ascii="Times New Roman" w:eastAsia="宋体"/>
          <w:lang w:eastAsia="zh-CN"/>
        </w:rPr>
      </w:pPr>
      <w:r>
        <w:rPr>
          <w:rFonts w:ascii="Times New Roman"/>
        </w:rPr>
        <w:t xml:space="preserve">——第 1 部分 </w:t>
      </w:r>
      <w:r>
        <w:rPr>
          <w:rFonts w:hint="eastAsia" w:ascii="Times New Roman"/>
        </w:rPr>
        <w:t xml:space="preserve"> </w:t>
      </w:r>
      <w:r>
        <w:rPr>
          <w:rFonts w:ascii="Times New Roman"/>
        </w:rPr>
        <w:t>望谟芒果</w:t>
      </w:r>
      <w:r>
        <w:rPr>
          <w:rFonts w:hint="eastAsia" w:ascii="Times New Roman"/>
          <w:lang w:eastAsia="zh-CN"/>
        </w:rPr>
        <w:t>；</w:t>
      </w:r>
    </w:p>
    <w:p w14:paraId="3971614E">
      <w:pPr>
        <w:pStyle w:val="57"/>
        <w:ind w:firstLine="420"/>
        <w:rPr>
          <w:rFonts w:hint="eastAsia" w:ascii="Times New Roman" w:eastAsia="宋体"/>
          <w:lang w:eastAsia="zh-CN"/>
        </w:rPr>
      </w:pPr>
      <w:r>
        <w:rPr>
          <w:rFonts w:ascii="Times New Roman"/>
        </w:rPr>
        <w:t xml:space="preserve">——第 2 部分 </w:t>
      </w:r>
      <w:r>
        <w:rPr>
          <w:rFonts w:hint="eastAsia" w:ascii="Times New Roman"/>
        </w:rPr>
        <w:t xml:space="preserve"> </w:t>
      </w:r>
      <w:r>
        <w:rPr>
          <w:rFonts w:ascii="Times New Roman"/>
        </w:rPr>
        <w:t>品牌使用管理规范</w:t>
      </w:r>
      <w:r>
        <w:rPr>
          <w:rFonts w:hint="eastAsia" w:ascii="Times New Roman"/>
          <w:lang w:eastAsia="zh-CN"/>
        </w:rPr>
        <w:t>；</w:t>
      </w:r>
    </w:p>
    <w:p w14:paraId="4DAEB02C">
      <w:pPr>
        <w:pStyle w:val="57"/>
        <w:ind w:firstLine="420"/>
        <w:rPr>
          <w:rFonts w:hint="eastAsia" w:ascii="Times New Roman" w:eastAsia="宋体"/>
          <w:lang w:eastAsia="zh-CN"/>
        </w:rPr>
      </w:pPr>
      <w:r>
        <w:rPr>
          <w:rFonts w:ascii="Times New Roman"/>
        </w:rPr>
        <w:t xml:space="preserve">——第 3 部分 </w:t>
      </w:r>
      <w:r>
        <w:rPr>
          <w:rFonts w:hint="eastAsia" w:ascii="Times New Roman"/>
        </w:rPr>
        <w:t xml:space="preserve"> </w:t>
      </w:r>
      <w:r>
        <w:rPr>
          <w:rFonts w:ascii="Times New Roman"/>
        </w:rPr>
        <w:t>栽培技术规程</w:t>
      </w:r>
      <w:r>
        <w:rPr>
          <w:rFonts w:hint="eastAsia" w:ascii="Times New Roman"/>
          <w:lang w:eastAsia="zh-CN"/>
        </w:rPr>
        <w:t>；</w:t>
      </w:r>
    </w:p>
    <w:p w14:paraId="41A962B9">
      <w:pPr>
        <w:pStyle w:val="57"/>
        <w:ind w:firstLine="420"/>
        <w:rPr>
          <w:rFonts w:hint="eastAsia" w:ascii="Times New Roman" w:eastAsia="宋体"/>
          <w:lang w:eastAsia="zh-CN"/>
        </w:rPr>
      </w:pPr>
      <w:r>
        <w:rPr>
          <w:rFonts w:ascii="Times New Roman"/>
        </w:rPr>
        <w:t xml:space="preserve">——第 4 部分 </w:t>
      </w:r>
      <w:r>
        <w:rPr>
          <w:rFonts w:hint="eastAsia" w:ascii="Times New Roman"/>
        </w:rPr>
        <w:t xml:space="preserve"> </w:t>
      </w:r>
      <w:r>
        <w:rPr>
          <w:rFonts w:ascii="Times New Roman"/>
        </w:rPr>
        <w:t>丰产树形培育技术规程</w:t>
      </w:r>
      <w:r>
        <w:rPr>
          <w:rFonts w:hint="eastAsia" w:ascii="Times New Roman"/>
          <w:lang w:eastAsia="zh-CN"/>
        </w:rPr>
        <w:t>；</w:t>
      </w:r>
    </w:p>
    <w:p w14:paraId="1A3D2BC6">
      <w:pPr>
        <w:pStyle w:val="57"/>
        <w:ind w:firstLine="420"/>
        <w:rPr>
          <w:rFonts w:hint="eastAsia" w:ascii="Times New Roman" w:eastAsia="宋体"/>
          <w:lang w:eastAsia="zh-CN"/>
        </w:rPr>
      </w:pPr>
      <w:r>
        <w:rPr>
          <w:rFonts w:ascii="Times New Roman"/>
        </w:rPr>
        <w:t xml:space="preserve">——第 5 部分 </w:t>
      </w:r>
      <w:r>
        <w:rPr>
          <w:rFonts w:hint="eastAsia" w:ascii="Times New Roman"/>
        </w:rPr>
        <w:t xml:space="preserve"> </w:t>
      </w:r>
      <w:r>
        <w:rPr>
          <w:rFonts w:ascii="Times New Roman"/>
        </w:rPr>
        <w:t>套袋技术规程</w:t>
      </w:r>
      <w:r>
        <w:rPr>
          <w:rFonts w:hint="eastAsia" w:ascii="Times New Roman"/>
          <w:lang w:eastAsia="zh-CN"/>
        </w:rPr>
        <w:t>；</w:t>
      </w:r>
    </w:p>
    <w:p w14:paraId="37C5193B">
      <w:pPr>
        <w:pStyle w:val="57"/>
        <w:ind w:firstLine="420"/>
        <w:rPr>
          <w:rFonts w:hint="eastAsia" w:ascii="Times New Roman" w:eastAsia="宋体"/>
          <w:lang w:eastAsia="zh-CN"/>
        </w:rPr>
      </w:pPr>
      <w:r>
        <w:rPr>
          <w:rFonts w:ascii="Times New Roman"/>
        </w:rPr>
        <w:t xml:space="preserve">——第 6 部分 </w:t>
      </w:r>
      <w:r>
        <w:rPr>
          <w:rFonts w:hint="eastAsia" w:ascii="Times New Roman"/>
        </w:rPr>
        <w:t xml:space="preserve"> </w:t>
      </w:r>
      <w:r>
        <w:rPr>
          <w:rFonts w:ascii="Times New Roman"/>
        </w:rPr>
        <w:t>主要病虫害绿色防控技术规程</w:t>
      </w:r>
      <w:r>
        <w:rPr>
          <w:rFonts w:hint="eastAsia" w:ascii="Times New Roman"/>
          <w:lang w:eastAsia="zh-CN"/>
        </w:rPr>
        <w:t>；</w:t>
      </w:r>
    </w:p>
    <w:p w14:paraId="1F65BF28">
      <w:pPr>
        <w:pStyle w:val="57"/>
        <w:ind w:firstLine="420"/>
        <w:rPr>
          <w:rFonts w:hint="eastAsia" w:ascii="Times New Roman" w:eastAsia="宋体"/>
          <w:lang w:eastAsia="zh-CN"/>
        </w:rPr>
      </w:pPr>
      <w:r>
        <w:rPr>
          <w:rFonts w:ascii="Times New Roman"/>
        </w:rPr>
        <w:t xml:space="preserve">——第 7 部分 </w:t>
      </w:r>
      <w:r>
        <w:rPr>
          <w:rFonts w:hint="eastAsia" w:ascii="Times New Roman"/>
        </w:rPr>
        <w:t xml:space="preserve"> </w:t>
      </w:r>
      <w:r>
        <w:rPr>
          <w:rFonts w:ascii="Times New Roman"/>
        </w:rPr>
        <w:t>高接换种技术规程</w:t>
      </w:r>
      <w:r>
        <w:rPr>
          <w:rFonts w:hint="eastAsia" w:ascii="Times New Roman"/>
          <w:lang w:eastAsia="zh-CN"/>
        </w:rPr>
        <w:t>；</w:t>
      </w:r>
    </w:p>
    <w:p w14:paraId="1D632964">
      <w:pPr>
        <w:pStyle w:val="57"/>
        <w:ind w:firstLine="420"/>
        <w:rPr>
          <w:rFonts w:hint="eastAsia" w:ascii="Times New Roman" w:eastAsia="宋体"/>
          <w:lang w:eastAsia="zh-CN"/>
        </w:rPr>
      </w:pPr>
      <w:r>
        <w:rPr>
          <w:rFonts w:ascii="Times New Roman"/>
        </w:rPr>
        <w:t xml:space="preserve">——第 8 部分 </w:t>
      </w:r>
      <w:r>
        <w:rPr>
          <w:rFonts w:hint="eastAsia" w:ascii="Times New Roman"/>
        </w:rPr>
        <w:t xml:space="preserve"> </w:t>
      </w:r>
      <w:r>
        <w:rPr>
          <w:rFonts w:ascii="Times New Roman"/>
        </w:rPr>
        <w:t>采收与贮运技术规范</w:t>
      </w:r>
      <w:r>
        <w:rPr>
          <w:rFonts w:hint="eastAsia" w:ascii="Times New Roman"/>
          <w:lang w:eastAsia="zh-CN"/>
        </w:rPr>
        <w:t>；</w:t>
      </w:r>
    </w:p>
    <w:p w14:paraId="00379C3A">
      <w:pPr>
        <w:pStyle w:val="57"/>
        <w:ind w:firstLine="420"/>
        <w:rPr>
          <w:rFonts w:hint="eastAsia" w:ascii="Times New Roman" w:eastAsia="宋体"/>
          <w:lang w:eastAsia="zh-CN"/>
        </w:rPr>
      </w:pPr>
      <w:r>
        <w:rPr>
          <w:rFonts w:ascii="Times New Roman"/>
        </w:rPr>
        <w:t xml:space="preserve">——第 9 部分 </w:t>
      </w:r>
      <w:r>
        <w:rPr>
          <w:rFonts w:hint="eastAsia" w:ascii="Times New Roman"/>
        </w:rPr>
        <w:t xml:space="preserve"> </w:t>
      </w:r>
      <w:r>
        <w:rPr>
          <w:rFonts w:ascii="Times New Roman"/>
        </w:rPr>
        <w:t>包装标识技术规范</w:t>
      </w:r>
      <w:r>
        <w:rPr>
          <w:rFonts w:hint="eastAsia" w:ascii="Times New Roman"/>
          <w:lang w:eastAsia="zh-CN"/>
        </w:rPr>
        <w:t>。</w:t>
      </w:r>
    </w:p>
    <w:p w14:paraId="707107B4">
      <w:pPr>
        <w:pStyle w:val="57"/>
        <w:ind w:firstLine="420"/>
        <w:rPr>
          <w:rFonts w:ascii="Times New Roman"/>
        </w:rPr>
      </w:pPr>
      <w:r>
        <w:rPr>
          <w:rFonts w:ascii="Times New Roman"/>
        </w:rPr>
        <w:t>本部分为《望谟芒果》团体标准体系的第1部分。</w:t>
      </w:r>
    </w:p>
    <w:p w14:paraId="3B416BCB">
      <w:pPr>
        <w:pStyle w:val="57"/>
        <w:ind w:firstLine="420"/>
        <w:rPr>
          <w:rFonts w:ascii="Times New Roman"/>
        </w:rPr>
      </w:pPr>
      <w:r>
        <w:rPr>
          <w:rFonts w:ascii="Times New Roman"/>
        </w:rPr>
        <w:t>请注意本文件的某些内容可能涉及专利。本文件的发布机构不承担识别专利的责任。</w:t>
      </w:r>
    </w:p>
    <w:p w14:paraId="57D12615">
      <w:pPr>
        <w:pStyle w:val="57"/>
        <w:ind w:firstLine="420"/>
        <w:rPr>
          <w:rFonts w:ascii="Times New Roman"/>
        </w:rPr>
      </w:pPr>
      <w:r>
        <w:rPr>
          <w:rFonts w:ascii="Times New Roman"/>
        </w:rPr>
        <w:t>本文件由中国热带作物学会提出并归口。</w:t>
      </w:r>
    </w:p>
    <w:p w14:paraId="0DAEDD95">
      <w:pPr>
        <w:pStyle w:val="231"/>
        <w:rPr>
          <w:rFonts w:ascii="Times New Roman"/>
        </w:rPr>
      </w:pPr>
      <w:r>
        <w:rPr>
          <w:rFonts w:ascii="Times New Roman"/>
        </w:rPr>
        <w:t>本文件起草单位：贵州省亚热带作物研究所</w:t>
      </w:r>
      <w:r>
        <w:rPr>
          <w:rStyle w:val="33"/>
          <w:rFonts w:ascii="Times New Roman"/>
          <w:kern w:val="2"/>
        </w:rPr>
        <w:t>、望谟县农业农村局、</w:t>
      </w:r>
      <w:r>
        <w:rPr>
          <w:rFonts w:ascii="Times New Roman"/>
        </w:rPr>
        <w:t>中国热带农业科学院热带作物品种资源研究所</w:t>
      </w:r>
      <w:r>
        <w:rPr>
          <w:rStyle w:val="33"/>
          <w:rFonts w:ascii="Times New Roman"/>
          <w:kern w:val="2"/>
        </w:rPr>
        <w:t>、黔西南州农业农村局、贵州南亚热作农业发展有限公司望谟分公司</w:t>
      </w:r>
      <w:r>
        <w:rPr>
          <w:rFonts w:ascii="Times New Roman"/>
        </w:rPr>
        <w:t>、</w:t>
      </w:r>
      <w:r>
        <w:rPr>
          <w:rStyle w:val="33"/>
          <w:rFonts w:ascii="Times New Roman"/>
          <w:kern w:val="2"/>
        </w:rPr>
        <w:t>望谟县芒果产业协会。</w:t>
      </w:r>
    </w:p>
    <w:p w14:paraId="5C3FD235">
      <w:pPr>
        <w:pStyle w:val="57"/>
        <w:ind w:firstLine="420"/>
        <w:rPr>
          <w:rFonts w:ascii="Times New Roman"/>
        </w:rPr>
      </w:pPr>
      <w:r>
        <w:rPr>
          <w:rFonts w:ascii="Times New Roman"/>
        </w:rPr>
        <w:t>本文件主要起草人：张正学、阮正林、朱敏、徐富林、毛启昌、蒋泽修、王忠泽、韦沙沙、任根、李定容、吴金培、易正邦</w:t>
      </w:r>
    </w:p>
    <w:p w14:paraId="67042B5D">
      <w:pPr>
        <w:pStyle w:val="57"/>
        <w:ind w:firstLine="420"/>
        <w:rPr>
          <w:rFonts w:hint="eastAsia"/>
        </w:rPr>
      </w:pPr>
    </w:p>
    <w:p w14:paraId="2E819F32">
      <w:pPr>
        <w:pStyle w:val="57"/>
        <w:ind w:firstLine="420"/>
        <w:rPr>
          <w:rFonts w:hint="eastAsia"/>
        </w:rPr>
      </w:pPr>
    </w:p>
    <w:p w14:paraId="1E6992FE">
      <w:pPr>
        <w:pStyle w:val="57"/>
        <w:ind w:firstLine="420"/>
        <w:rPr>
          <w:rFonts w:hint="eastAsia"/>
        </w:rPr>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linePitch="312" w:charSpace="0"/>
        </w:sectPr>
      </w:pPr>
    </w:p>
    <w:bookmarkEnd w:id="21"/>
    <w:p w14:paraId="2FF961C8">
      <w:pPr>
        <w:pStyle w:val="90"/>
        <w:spacing w:after="360"/>
        <w:rPr>
          <w:rFonts w:hint="eastAsia"/>
        </w:rPr>
      </w:pPr>
      <w:bookmarkStart w:id="22" w:name="BookMark3"/>
      <w:r>
        <w:rPr>
          <w:rFonts w:hint="eastAsia"/>
          <w:spacing w:val="320"/>
        </w:rPr>
        <w:t>引</w:t>
      </w:r>
      <w:r>
        <w:rPr>
          <w:rFonts w:hint="eastAsia"/>
        </w:rPr>
        <w:t>言</w:t>
      </w:r>
    </w:p>
    <w:p w14:paraId="03D8DD40">
      <w:pPr>
        <w:pStyle w:val="57"/>
        <w:spacing w:line="240" w:lineRule="auto"/>
        <w:ind w:firstLine="420"/>
        <w:rPr>
          <w:rFonts w:ascii="Times New Roman"/>
        </w:rPr>
      </w:pPr>
      <w:r>
        <w:rPr>
          <w:rFonts w:ascii="Times New Roman"/>
        </w:rPr>
        <w:t>芒果（Mangifera indica L.）作为一种热带、亚热带重要经济作物，享有 “热带果王” 的美誉，原产于亚洲东南部的热带地区，其栽培面积和产量居世界热带水果第二，仅次于香蕉。全球约有100个国家（地区）生产芒果，种植面积</w:t>
      </w:r>
      <w:bookmarkStart w:id="56" w:name="_GoBack"/>
      <w:bookmarkEnd w:id="56"/>
      <w:r>
        <w:rPr>
          <w:rFonts w:ascii="Times New Roman"/>
        </w:rPr>
        <w:t>8137.58万亩，总产量4650.87万吨。我国芒果在“十二五”、“十三五”期间发展迅速，2020年其种植面积达到515.1万亩，收获面积364.8万亩，产量331.2万吨，单产907.9 kg/亩，产值达204.6亿元。望谟县是贵州省的主产区，其种植面积已突破10万亩，在热带特色高效农业发展、乡村振兴以及支撑农业“走出去”方面发挥着重要作用。</w:t>
      </w:r>
    </w:p>
    <w:p w14:paraId="31AC9586">
      <w:pPr>
        <w:pStyle w:val="57"/>
        <w:ind w:firstLine="420"/>
        <w:rPr>
          <w:rFonts w:ascii="Times New Roman"/>
        </w:rPr>
      </w:pPr>
      <w:r>
        <w:rPr>
          <w:rFonts w:ascii="Times New Roman"/>
        </w:rPr>
        <w:t>望谟芒果起步较晚，芒果产品标准主要参考海南、广西、云南等现有标准，尚无与之匹配，与高质量芒果相适应的芒果产品标准。产品分级销售混乱，以次充好现象时有发生，严重影响望谟芒果产业健康发展。</w:t>
      </w:r>
    </w:p>
    <w:p w14:paraId="3BBE5B4B">
      <w:pPr>
        <w:pStyle w:val="57"/>
        <w:ind w:firstLine="420"/>
        <w:rPr>
          <w:rFonts w:ascii="Times New Roman"/>
        </w:rPr>
      </w:pPr>
      <w:r>
        <w:rPr>
          <w:rFonts w:ascii="Times New Roman"/>
        </w:rPr>
        <w:t>本文件的制定，将对规范种植单位进行芒果生产分级，提高优果率；对经营者减少流通检验，降低成本；对消费者能吃到放心、好吃又品质稳定的望谟芒果及望谟芒果品质升级和品牌打造等各方面具有重要意义。</w:t>
      </w:r>
    </w:p>
    <w:p w14:paraId="0873D951">
      <w:pPr>
        <w:pStyle w:val="57"/>
        <w:ind w:firstLine="420"/>
        <w:rPr>
          <w:rFonts w:hint="eastAsia"/>
        </w:rPr>
      </w:pPr>
    </w:p>
    <w:p w14:paraId="471DBAC9">
      <w:pPr>
        <w:pStyle w:val="57"/>
        <w:ind w:firstLine="420"/>
        <w:rPr>
          <w:rFonts w:hint="eastAsia"/>
        </w:rPr>
        <w:sectPr>
          <w:pgSz w:w="11906" w:h="16838"/>
          <w:pgMar w:top="1928" w:right="1134" w:bottom="1134" w:left="1134" w:header="1418" w:footer="1134" w:gutter="284"/>
          <w:pgNumType w:fmt="upperRoman"/>
          <w:cols w:space="425" w:num="1"/>
          <w:formProt w:val="0"/>
          <w:docGrid w:linePitch="312" w:charSpace="0"/>
        </w:sectPr>
      </w:pPr>
    </w:p>
    <w:bookmarkEnd w:id="22"/>
    <w:p w14:paraId="54C61C7C">
      <w:pPr>
        <w:spacing w:line="20" w:lineRule="exact"/>
        <w:jc w:val="center"/>
        <w:rPr>
          <w:rFonts w:hint="eastAsia" w:ascii="黑体" w:hAnsi="黑体" w:eastAsia="黑体"/>
          <w:sz w:val="32"/>
          <w:szCs w:val="32"/>
        </w:rPr>
      </w:pPr>
      <w:bookmarkStart w:id="23" w:name="BookMark4"/>
    </w:p>
    <w:p w14:paraId="4F3FB14A">
      <w:pPr>
        <w:spacing w:line="20" w:lineRule="exact"/>
        <w:jc w:val="center"/>
        <w:rPr>
          <w:rFonts w:hint="eastAsia" w:ascii="黑体" w:hAnsi="黑体" w:eastAsia="黑体"/>
          <w:sz w:val="32"/>
          <w:szCs w:val="32"/>
        </w:rPr>
      </w:pPr>
    </w:p>
    <w:sdt>
      <w:sdtPr>
        <w:tag w:val="NEW_STAND_NAME"/>
        <w:id w:val="595910757"/>
        <w:lock w:val="sdtLocked"/>
        <w:placeholder>
          <w:docPart w:val="F9D1E3739C7A48E382DA08E41FD96E6B"/>
        </w:placeholder>
      </w:sdtPr>
      <w:sdtContent>
        <w:p w14:paraId="59814178">
          <w:pPr>
            <w:pStyle w:val="178"/>
            <w:spacing w:before="240" w:beforeLines="100" w:after="528" w:afterLines="220"/>
            <w:rPr>
              <w:rFonts w:hint="eastAsia"/>
            </w:rPr>
          </w:pPr>
          <w:bookmarkStart w:id="24" w:name="NEW_STAND_NAME"/>
          <w:r>
            <w:rPr>
              <w:rFonts w:hint="eastAsia"/>
            </w:rPr>
            <w:t>地理标志产品  望谟芒果</w:t>
          </w:r>
        </w:p>
      </w:sdtContent>
    </w:sdt>
    <w:bookmarkEnd w:id="24"/>
    <w:p w14:paraId="4EB96D69">
      <w:pPr>
        <w:pStyle w:val="105"/>
        <w:spacing w:before="240" w:after="240"/>
      </w:pPr>
      <w:bookmarkStart w:id="25" w:name="_Toc26718930"/>
      <w:bookmarkStart w:id="26" w:name="_Toc17233333"/>
      <w:bookmarkStart w:id="27" w:name="_Toc97192964"/>
      <w:bookmarkStart w:id="28" w:name="_Toc24884211"/>
      <w:bookmarkStart w:id="29" w:name="_Toc26986530"/>
      <w:bookmarkStart w:id="30" w:name="_Toc26648465"/>
      <w:bookmarkStart w:id="31" w:name="_Toc17233325"/>
      <w:bookmarkStart w:id="32" w:name="_Toc24884218"/>
      <w:bookmarkStart w:id="33" w:name="_Toc26986771"/>
      <w:r>
        <w:rPr>
          <w:rFonts w:hint="eastAsia"/>
        </w:rPr>
        <w:t>范围</w:t>
      </w:r>
      <w:bookmarkEnd w:id="25"/>
      <w:bookmarkEnd w:id="26"/>
      <w:bookmarkEnd w:id="27"/>
      <w:bookmarkEnd w:id="28"/>
      <w:bookmarkEnd w:id="29"/>
      <w:bookmarkEnd w:id="30"/>
      <w:bookmarkEnd w:id="31"/>
      <w:bookmarkEnd w:id="32"/>
      <w:bookmarkEnd w:id="33"/>
    </w:p>
    <w:p w14:paraId="1D8DEE4F">
      <w:pPr>
        <w:pStyle w:val="57"/>
        <w:ind w:firstLine="420"/>
        <w:rPr>
          <w:rFonts w:hint="eastAsia"/>
        </w:rPr>
      </w:pPr>
      <w:bookmarkStart w:id="34" w:name="_Toc24884212"/>
      <w:bookmarkStart w:id="35" w:name="_Toc17233334"/>
      <w:bookmarkStart w:id="36" w:name="_Toc17233326"/>
      <w:bookmarkStart w:id="37" w:name="_Toc24884219"/>
      <w:bookmarkStart w:id="38" w:name="_Toc26648466"/>
      <w:r>
        <w:rPr>
          <w:rFonts w:hint="eastAsia"/>
        </w:rPr>
        <w:t>本文件规定了望谟芒果的术语和定义、要求、检验方法、检验规则、包装与储藏运输。</w:t>
      </w:r>
    </w:p>
    <w:p w14:paraId="3AA746A9">
      <w:pPr>
        <w:pStyle w:val="57"/>
        <w:ind w:firstLine="420"/>
      </w:pPr>
      <w:r>
        <w:rPr>
          <w:rFonts w:hint="eastAsia"/>
        </w:rPr>
        <w:t>本文件适用于贵州省望谟县种植的台农1号、金煌、金凤凰三个鲜食芒果品种。</w:t>
      </w:r>
    </w:p>
    <w:p w14:paraId="3E4EA25A">
      <w:pPr>
        <w:pStyle w:val="105"/>
        <w:spacing w:before="240" w:after="240"/>
      </w:pPr>
      <w:bookmarkStart w:id="39" w:name="_Toc26986772"/>
      <w:bookmarkStart w:id="40" w:name="_Toc26718931"/>
      <w:bookmarkStart w:id="41" w:name="_Toc26986531"/>
      <w:bookmarkStart w:id="42" w:name="_Toc97192965"/>
      <w:r>
        <w:rPr>
          <w:rFonts w:hint="eastAsia"/>
        </w:rPr>
        <w:t>规范性引用文件</w:t>
      </w:r>
      <w:bookmarkEnd w:id="34"/>
      <w:bookmarkEnd w:id="35"/>
      <w:bookmarkEnd w:id="36"/>
      <w:bookmarkEnd w:id="37"/>
      <w:bookmarkEnd w:id="38"/>
      <w:bookmarkEnd w:id="39"/>
      <w:bookmarkEnd w:id="40"/>
      <w:bookmarkEnd w:id="41"/>
      <w:bookmarkEnd w:id="42"/>
    </w:p>
    <w:sdt>
      <w:sdtPr>
        <w:rPr>
          <w:rFonts w:hint="eastAsia"/>
        </w:rPr>
        <w:id w:val="715848253"/>
        <w:placeholder>
          <w:docPart w:val="C57DC34C2FC840C2BDAB44BE1BAF31D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69B7322E">
          <w:pPr>
            <w:pStyle w:val="5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FD020BD">
      <w:pPr>
        <w:pStyle w:val="57"/>
        <w:ind w:firstLine="420"/>
        <w:rPr>
          <w:rFonts w:ascii="Times New Roman"/>
          <w:szCs w:val="21"/>
        </w:rPr>
      </w:pPr>
      <w:bookmarkStart w:id="43" w:name="OLE_LINK7"/>
      <w:r>
        <w:rPr>
          <w:rFonts w:ascii="Times New Roman"/>
          <w:szCs w:val="21"/>
        </w:rPr>
        <w:t>GB 2762</w:t>
      </w:r>
      <w:bookmarkEnd w:id="43"/>
      <w:r>
        <w:rPr>
          <w:rFonts w:ascii="Times New Roman"/>
          <w:szCs w:val="21"/>
        </w:rPr>
        <w:t xml:space="preserve">  食品安全国家标准 食品中污染物限量</w:t>
      </w:r>
    </w:p>
    <w:p w14:paraId="3E8499A0">
      <w:pPr>
        <w:pStyle w:val="57"/>
        <w:ind w:firstLine="420"/>
        <w:rPr>
          <w:rFonts w:ascii="Times New Roman"/>
          <w:szCs w:val="21"/>
        </w:rPr>
      </w:pPr>
      <w:bookmarkStart w:id="44" w:name="OLE_LINK8"/>
      <w:r>
        <w:rPr>
          <w:rFonts w:ascii="Times New Roman"/>
          <w:szCs w:val="21"/>
        </w:rPr>
        <w:t xml:space="preserve">GB 2763 </w:t>
      </w:r>
      <w:bookmarkEnd w:id="44"/>
      <w:r>
        <w:rPr>
          <w:rFonts w:ascii="Times New Roman"/>
          <w:szCs w:val="21"/>
        </w:rPr>
        <w:t xml:space="preserve"> 食品安全国家标准 食品中农药最大残留限量</w:t>
      </w:r>
    </w:p>
    <w:p w14:paraId="000653FD">
      <w:pPr>
        <w:pStyle w:val="57"/>
        <w:ind w:firstLine="420"/>
        <w:rPr>
          <w:rFonts w:ascii="Times New Roman"/>
          <w:szCs w:val="21"/>
        </w:rPr>
      </w:pPr>
      <w:r>
        <w:rPr>
          <w:rFonts w:ascii="Times New Roman"/>
          <w:szCs w:val="21"/>
        </w:rPr>
        <w:t>GB/T 29372  食用农产品保鲜储藏管理规范</w:t>
      </w:r>
    </w:p>
    <w:p w14:paraId="0DD0C19E">
      <w:pPr>
        <w:pStyle w:val="57"/>
        <w:ind w:firstLine="420"/>
        <w:rPr>
          <w:rFonts w:ascii="Times New Roman"/>
          <w:szCs w:val="21"/>
        </w:rPr>
      </w:pPr>
      <w:r>
        <w:rPr>
          <w:rFonts w:ascii="Times New Roman"/>
          <w:szCs w:val="21"/>
        </w:rPr>
        <w:t>NY/T 896  绿色食品抽样准则</w:t>
      </w:r>
    </w:p>
    <w:p w14:paraId="1CA0806D">
      <w:pPr>
        <w:pStyle w:val="57"/>
        <w:ind w:firstLine="420"/>
        <w:rPr>
          <w:rFonts w:ascii="Times New Roman"/>
          <w:szCs w:val="21"/>
        </w:rPr>
      </w:pPr>
      <w:r>
        <w:rPr>
          <w:rFonts w:ascii="Times New Roman"/>
          <w:szCs w:val="21"/>
        </w:rPr>
        <w:t>NY/T 2637  水果和蔬菜可溶性固形物含量的测定 折射仪法</w:t>
      </w:r>
    </w:p>
    <w:p w14:paraId="340D0699">
      <w:pPr>
        <w:pStyle w:val="57"/>
        <w:ind w:firstLine="420"/>
        <w:rPr>
          <w:rFonts w:ascii="Times New Roman"/>
          <w:szCs w:val="21"/>
        </w:rPr>
      </w:pPr>
      <w:r>
        <w:rPr>
          <w:rFonts w:ascii="Times New Roman"/>
          <w:szCs w:val="21"/>
        </w:rPr>
        <w:t>NY/T 3011  芒果等级规格</w:t>
      </w:r>
    </w:p>
    <w:p w14:paraId="72C2E708">
      <w:pPr>
        <w:pStyle w:val="105"/>
        <w:spacing w:before="240" w:after="240"/>
      </w:pPr>
      <w:bookmarkStart w:id="45" w:name="_Toc97192966"/>
      <w:r>
        <w:rPr>
          <w:rFonts w:hint="eastAsia"/>
          <w:szCs w:val="21"/>
        </w:rPr>
        <w:t>术语和定义</w:t>
      </w:r>
      <w:bookmarkEnd w:id="45"/>
    </w:p>
    <w:sdt>
      <w:sdtPr>
        <w:id w:val="-1909835108"/>
        <w:placeholder>
          <w:docPart w:val="6B020B87D758439C94908FCF7735236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A261ABD">
          <w:pPr>
            <w:pStyle w:val="57"/>
            <w:ind w:firstLine="420"/>
          </w:pPr>
          <w:bookmarkStart w:id="46" w:name="_Toc26986532"/>
          <w:bookmarkEnd w:id="46"/>
          <w:r>
            <w:t>下列术语和定义适用于本文件。</w:t>
          </w:r>
        </w:p>
      </w:sdtContent>
    </w:sdt>
    <w:p w14:paraId="095B64A6">
      <w:pPr>
        <w:pStyle w:val="224"/>
        <w:spacing w:before="120" w:beforeLines="50" w:after="120" w:afterLines="50"/>
        <w:ind w:left="420" w:hanging="420" w:hangingChars="200"/>
        <w:rPr>
          <w:rFonts w:ascii="Times New Roman" w:eastAsia="黑体"/>
        </w:rPr>
      </w:pPr>
      <w:r>
        <w:rPr>
          <w:rFonts w:hint="eastAsia" w:ascii="黑体" w:hAnsi="黑体" w:eastAsia="黑体"/>
        </w:rPr>
        <w:br w:type="textWrapping"/>
      </w:r>
      <w:r>
        <w:rPr>
          <w:rFonts w:hint="eastAsia" w:ascii="黑体" w:hAnsi="黑体" w:eastAsia="黑体"/>
        </w:rPr>
        <w:t xml:space="preserve">望谟芒果  </w:t>
      </w:r>
      <w:r>
        <w:rPr>
          <w:rFonts w:ascii="Times New Roman" w:eastAsia="黑体"/>
          <w:szCs w:val="28"/>
        </w:rPr>
        <w:t>Wangmo Mango</w:t>
      </w:r>
    </w:p>
    <w:p w14:paraId="1230F618">
      <w:pPr>
        <w:pStyle w:val="57"/>
        <w:ind w:firstLine="420"/>
        <w:rPr>
          <w:rFonts w:hint="eastAsia" w:hAnsi="宋体" w:cs="宋体"/>
          <w:sz w:val="24"/>
          <w:szCs w:val="24"/>
        </w:rPr>
      </w:pPr>
      <w:r>
        <w:rPr>
          <w:rFonts w:ascii="Times New Roman"/>
        </w:rPr>
        <w:t>产自贵州省望谟县行政区域内的鲜食芒果（地理坐标位于东经105</w:t>
      </w:r>
      <w:r>
        <w:rPr>
          <w:rFonts w:ascii="Times New Roman"/>
          <w:vertAlign w:val="superscript"/>
        </w:rPr>
        <w:t>。</w:t>
      </w:r>
      <w:r>
        <w:rPr>
          <w:rFonts w:ascii="Times New Roman"/>
        </w:rPr>
        <w:t>50 ' ~ 106</w:t>
      </w:r>
      <w:r>
        <w:rPr>
          <w:rFonts w:ascii="Times New Roman"/>
          <w:vertAlign w:val="superscript"/>
        </w:rPr>
        <w:t>。</w:t>
      </w:r>
      <w:r>
        <w:rPr>
          <w:rFonts w:ascii="Times New Roman"/>
        </w:rPr>
        <w:t>32 ' ，北纬24</w:t>
      </w:r>
      <w:r>
        <w:rPr>
          <w:rFonts w:ascii="Times New Roman"/>
          <w:vertAlign w:val="superscript"/>
        </w:rPr>
        <w:t>。</w:t>
      </w:r>
      <w:r>
        <w:rPr>
          <w:rFonts w:ascii="Times New Roman"/>
        </w:rPr>
        <w:t>53' ~ 25</w:t>
      </w:r>
      <w:r>
        <w:rPr>
          <w:rFonts w:ascii="Times New Roman"/>
          <w:vertAlign w:val="superscript"/>
        </w:rPr>
        <w:t>。</w:t>
      </w:r>
      <w:r>
        <w:rPr>
          <w:rFonts w:ascii="Times New Roman"/>
        </w:rPr>
        <w:t>37'）</w:t>
      </w:r>
      <w:r>
        <w:rPr>
          <w:rFonts w:hint="eastAsia" w:hAnsi="宋体" w:cs="宋体"/>
          <w:sz w:val="24"/>
          <w:szCs w:val="24"/>
        </w:rPr>
        <w:t>。</w:t>
      </w:r>
    </w:p>
    <w:p w14:paraId="6139E0E9">
      <w:pPr>
        <w:pStyle w:val="105"/>
        <w:spacing w:before="240" w:after="240"/>
        <w:rPr>
          <w:szCs w:val="21"/>
        </w:rPr>
      </w:pPr>
      <w:r>
        <w:rPr>
          <w:rFonts w:hint="eastAsia"/>
          <w:szCs w:val="21"/>
        </w:rPr>
        <w:t>要求规格</w:t>
      </w:r>
    </w:p>
    <w:p w14:paraId="04762A1B">
      <w:pPr>
        <w:pStyle w:val="106"/>
        <w:spacing w:before="120" w:after="120"/>
        <w:rPr>
          <w:rFonts w:hint="eastAsia"/>
        </w:rPr>
      </w:pPr>
      <w:bookmarkStart w:id="47" w:name="OLE_LINK6"/>
      <w:bookmarkStart w:id="48" w:name="_Toc520934152"/>
      <w:bookmarkStart w:id="49" w:name="_Toc521085957"/>
      <w:bookmarkStart w:id="50" w:name="_Toc521085394"/>
      <w:bookmarkStart w:id="51" w:name="_Toc520935370"/>
      <w:bookmarkStart w:id="52" w:name="_Toc520869491"/>
      <w:bookmarkStart w:id="53" w:name="_Toc520934083"/>
      <w:r>
        <w:rPr>
          <w:rFonts w:hint="eastAsia"/>
        </w:rPr>
        <w:t>基本要求</w:t>
      </w:r>
    </w:p>
    <w:bookmarkEnd w:id="47"/>
    <w:p w14:paraId="443A1105">
      <w:pPr>
        <w:pStyle w:val="57"/>
        <w:ind w:firstLine="420"/>
        <w:rPr>
          <w:rFonts w:hint="eastAsia"/>
        </w:rPr>
      </w:pPr>
      <w:r>
        <w:rPr>
          <w:rFonts w:hint="eastAsia"/>
        </w:rPr>
        <w:t>应满足下列基本要求：</w:t>
      </w:r>
    </w:p>
    <w:p w14:paraId="02ABC409">
      <w:pPr>
        <w:pStyle w:val="133"/>
        <w:rPr>
          <w:rFonts w:hint="eastAsia"/>
        </w:rPr>
      </w:pPr>
      <w:r>
        <w:rPr>
          <w:rFonts w:hint="eastAsia"/>
        </w:rPr>
        <w:t>果实发育正常、果型完整；</w:t>
      </w:r>
    </w:p>
    <w:p w14:paraId="128C513C">
      <w:pPr>
        <w:pStyle w:val="133"/>
        <w:rPr>
          <w:rFonts w:hint="eastAsia"/>
        </w:rPr>
      </w:pPr>
      <w:r>
        <w:rPr>
          <w:rFonts w:hint="eastAsia"/>
        </w:rPr>
        <w:t>新鲜未软化；</w:t>
      </w:r>
    </w:p>
    <w:p w14:paraId="2C15149C">
      <w:pPr>
        <w:pStyle w:val="133"/>
        <w:rPr>
          <w:rFonts w:hint="eastAsia"/>
        </w:rPr>
      </w:pPr>
      <w:r>
        <w:rPr>
          <w:rFonts w:hint="eastAsia"/>
        </w:rPr>
        <w:t>无裂果、无坏死斑块、无腐烂、无异味；</w:t>
      </w:r>
    </w:p>
    <w:p w14:paraId="3FC47CCA">
      <w:pPr>
        <w:pStyle w:val="133"/>
        <w:rPr>
          <w:rFonts w:hint="eastAsia"/>
        </w:rPr>
      </w:pPr>
      <w:r>
        <w:rPr>
          <w:rFonts w:hint="eastAsia"/>
        </w:rPr>
        <w:t>无生理性病变、无病虫害、冻害、灼伤、无明显机械伤；</w:t>
      </w:r>
    </w:p>
    <w:p w14:paraId="6FF41C3C">
      <w:pPr>
        <w:pStyle w:val="133"/>
        <w:rPr>
          <w:rFonts w:hint="eastAsia"/>
        </w:rPr>
      </w:pPr>
      <w:r>
        <w:rPr>
          <w:rFonts w:hint="eastAsia"/>
        </w:rPr>
        <w:t>达到适宜市场销售或储运要求的成熟度；</w:t>
      </w:r>
    </w:p>
    <w:p w14:paraId="02EC1540">
      <w:pPr>
        <w:pStyle w:val="133"/>
        <w:rPr>
          <w:rFonts w:hint="eastAsia"/>
        </w:rPr>
      </w:pPr>
      <w:r>
        <w:rPr>
          <w:rFonts w:hint="eastAsia"/>
        </w:rPr>
        <w:t>带果柄，果柄长度不超过1cm。</w:t>
      </w:r>
    </w:p>
    <w:p w14:paraId="35F7D7A5">
      <w:pPr>
        <w:pStyle w:val="106"/>
        <w:spacing w:before="120" w:after="120"/>
        <w:rPr>
          <w:rFonts w:hint="eastAsia"/>
        </w:rPr>
      </w:pPr>
      <w:r>
        <w:rPr>
          <w:rFonts w:hint="eastAsia"/>
        </w:rPr>
        <w:t>等级要求</w:t>
      </w:r>
    </w:p>
    <w:p w14:paraId="4E943038">
      <w:pPr>
        <w:pStyle w:val="57"/>
        <w:ind w:firstLine="420"/>
        <w:rPr>
          <w:rFonts w:hint="eastAsia"/>
        </w:rPr>
      </w:pPr>
      <w:r>
        <w:rPr>
          <w:rFonts w:hint="eastAsia"/>
        </w:rPr>
        <w:t xml:space="preserve">在符合基本要求的前提下，产品分级应符合表1的相关规定。 </w:t>
      </w:r>
    </w:p>
    <w:p w14:paraId="260AA831">
      <w:pPr>
        <w:pStyle w:val="113"/>
        <w:spacing w:before="120" w:after="120"/>
      </w:pPr>
      <w:r>
        <w:rPr>
          <w:rFonts w:hint="eastAsia"/>
        </w:rPr>
        <w:t>等级指标</w:t>
      </w:r>
    </w:p>
    <w:tbl>
      <w:tblPr>
        <w:tblStyle w:val="26"/>
        <w:tblW w:w="9351" w:type="dxa"/>
        <w:tblInd w:w="11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2268"/>
        <w:gridCol w:w="1843"/>
        <w:gridCol w:w="1842"/>
        <w:gridCol w:w="1985"/>
      </w:tblGrid>
      <w:tr w14:paraId="59F239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tblHeader/>
        </w:trPr>
        <w:tc>
          <w:tcPr>
            <w:tcW w:w="3681" w:type="dxa"/>
            <w:gridSpan w:val="2"/>
            <w:vAlign w:val="center"/>
          </w:tcPr>
          <w:p w14:paraId="01E32ABC">
            <w:pPr>
              <w:widowControl/>
              <w:adjustRightInd/>
              <w:spacing w:line="240" w:lineRule="auto"/>
              <w:jc w:val="center"/>
              <w:rPr>
                <w:rFonts w:ascii="宋体" w:hAnsi="宋体" w:cs="宋体"/>
                <w:b/>
                <w:bCs/>
                <w:color w:val="000000"/>
                <w:kern w:val="0"/>
                <w:sz w:val="18"/>
                <w:szCs w:val="18"/>
              </w:rPr>
            </w:pPr>
            <w:r>
              <w:rPr>
                <w:rFonts w:hint="eastAsia" w:ascii="宋体" w:hAnsi="宋体" w:cs="宋体"/>
                <w:b/>
                <w:bCs/>
                <w:color w:val="000000"/>
                <w:kern w:val="0"/>
                <w:sz w:val="18"/>
                <w:szCs w:val="18"/>
              </w:rPr>
              <w:t>项目</w:t>
            </w:r>
          </w:p>
        </w:tc>
        <w:tc>
          <w:tcPr>
            <w:tcW w:w="1843" w:type="dxa"/>
            <w:vAlign w:val="center"/>
          </w:tcPr>
          <w:p w14:paraId="02EB13FD">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特级</w:t>
            </w:r>
          </w:p>
        </w:tc>
        <w:tc>
          <w:tcPr>
            <w:tcW w:w="1842" w:type="dxa"/>
            <w:vAlign w:val="center"/>
          </w:tcPr>
          <w:p w14:paraId="0F6A9267">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一级</w:t>
            </w:r>
          </w:p>
        </w:tc>
        <w:tc>
          <w:tcPr>
            <w:tcW w:w="1985" w:type="dxa"/>
            <w:vAlign w:val="center"/>
          </w:tcPr>
          <w:p w14:paraId="067F3A74">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二级</w:t>
            </w:r>
          </w:p>
        </w:tc>
      </w:tr>
      <w:tr w14:paraId="7F9901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3" w:type="dxa"/>
            <w:vMerge w:val="restart"/>
            <w:vAlign w:val="center"/>
          </w:tcPr>
          <w:p w14:paraId="3C938342">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台农1号</w:t>
            </w:r>
          </w:p>
        </w:tc>
        <w:tc>
          <w:tcPr>
            <w:tcW w:w="2268" w:type="dxa"/>
            <w:vAlign w:val="center"/>
          </w:tcPr>
          <w:p w14:paraId="021F5A5D">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可溶性固形物量：%</w:t>
            </w:r>
          </w:p>
        </w:tc>
        <w:tc>
          <w:tcPr>
            <w:tcW w:w="1843" w:type="dxa"/>
            <w:vAlign w:val="center"/>
          </w:tcPr>
          <w:p w14:paraId="07DA5E08">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≥20</w:t>
            </w:r>
          </w:p>
        </w:tc>
        <w:tc>
          <w:tcPr>
            <w:tcW w:w="1842" w:type="dxa"/>
            <w:vAlign w:val="center"/>
          </w:tcPr>
          <w:p w14:paraId="5F560DE2">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≥18</w:t>
            </w:r>
          </w:p>
        </w:tc>
        <w:tc>
          <w:tcPr>
            <w:tcW w:w="1985" w:type="dxa"/>
            <w:vAlign w:val="center"/>
          </w:tcPr>
          <w:p w14:paraId="035F71AF">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≥16</w:t>
            </w:r>
          </w:p>
        </w:tc>
      </w:tr>
      <w:tr w14:paraId="358A7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3" w:type="dxa"/>
            <w:vMerge w:val="continue"/>
            <w:vAlign w:val="center"/>
          </w:tcPr>
          <w:p w14:paraId="2BEB68D1">
            <w:pPr>
              <w:widowControl/>
              <w:adjustRightInd/>
              <w:spacing w:line="240" w:lineRule="auto"/>
              <w:jc w:val="left"/>
              <w:rPr>
                <w:rFonts w:ascii="宋体" w:hAnsi="宋体" w:cs="宋体"/>
                <w:b/>
                <w:bCs/>
                <w:color w:val="000000"/>
                <w:kern w:val="0"/>
                <w:sz w:val="18"/>
                <w:szCs w:val="18"/>
              </w:rPr>
            </w:pPr>
          </w:p>
        </w:tc>
        <w:tc>
          <w:tcPr>
            <w:tcW w:w="2268" w:type="dxa"/>
            <w:vAlign w:val="center"/>
          </w:tcPr>
          <w:p w14:paraId="0120E8AE">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总酸（以柠檬酸计算）%</w:t>
            </w:r>
          </w:p>
        </w:tc>
        <w:tc>
          <w:tcPr>
            <w:tcW w:w="1843" w:type="dxa"/>
            <w:vAlign w:val="center"/>
          </w:tcPr>
          <w:p w14:paraId="668B0B03">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≤0.5</w:t>
            </w:r>
          </w:p>
        </w:tc>
        <w:tc>
          <w:tcPr>
            <w:tcW w:w="1842" w:type="dxa"/>
            <w:vAlign w:val="center"/>
          </w:tcPr>
          <w:p w14:paraId="7F326DF2">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≤0.8</w:t>
            </w:r>
          </w:p>
        </w:tc>
        <w:tc>
          <w:tcPr>
            <w:tcW w:w="1985" w:type="dxa"/>
            <w:vAlign w:val="center"/>
          </w:tcPr>
          <w:p w14:paraId="4CB0CBE2">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≤1.0</w:t>
            </w:r>
          </w:p>
        </w:tc>
      </w:tr>
      <w:tr w14:paraId="20B0D6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3" w:type="dxa"/>
            <w:vMerge w:val="restart"/>
            <w:vAlign w:val="center"/>
          </w:tcPr>
          <w:p w14:paraId="1C130C73">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金煌芒</w:t>
            </w:r>
          </w:p>
        </w:tc>
        <w:tc>
          <w:tcPr>
            <w:tcW w:w="2268" w:type="dxa"/>
            <w:vAlign w:val="center"/>
          </w:tcPr>
          <w:p w14:paraId="21D15871">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可溶性固形物量：%</w:t>
            </w:r>
          </w:p>
        </w:tc>
        <w:tc>
          <w:tcPr>
            <w:tcW w:w="1843" w:type="dxa"/>
            <w:vAlign w:val="center"/>
          </w:tcPr>
          <w:p w14:paraId="773AB785">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≥18</w:t>
            </w:r>
          </w:p>
        </w:tc>
        <w:tc>
          <w:tcPr>
            <w:tcW w:w="1842" w:type="dxa"/>
            <w:vAlign w:val="center"/>
          </w:tcPr>
          <w:p w14:paraId="229F6CAB">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≥16</w:t>
            </w:r>
          </w:p>
        </w:tc>
        <w:tc>
          <w:tcPr>
            <w:tcW w:w="1985" w:type="dxa"/>
            <w:vAlign w:val="center"/>
          </w:tcPr>
          <w:p w14:paraId="59189FA1">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≥15</w:t>
            </w:r>
          </w:p>
        </w:tc>
      </w:tr>
      <w:tr w14:paraId="49DEB9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3" w:type="dxa"/>
            <w:vMerge w:val="continue"/>
            <w:vAlign w:val="center"/>
          </w:tcPr>
          <w:p w14:paraId="3B24C59B">
            <w:pPr>
              <w:widowControl/>
              <w:adjustRightInd/>
              <w:spacing w:line="240" w:lineRule="auto"/>
              <w:jc w:val="left"/>
              <w:rPr>
                <w:rFonts w:ascii="宋体" w:hAnsi="宋体" w:cs="宋体"/>
                <w:b/>
                <w:bCs/>
                <w:color w:val="000000"/>
                <w:kern w:val="0"/>
                <w:sz w:val="18"/>
                <w:szCs w:val="18"/>
              </w:rPr>
            </w:pPr>
          </w:p>
        </w:tc>
        <w:tc>
          <w:tcPr>
            <w:tcW w:w="2268" w:type="dxa"/>
            <w:vAlign w:val="center"/>
          </w:tcPr>
          <w:p w14:paraId="0CBD9CFC">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总酸（以柠檬酸计算）%</w:t>
            </w:r>
          </w:p>
        </w:tc>
        <w:tc>
          <w:tcPr>
            <w:tcW w:w="1843" w:type="dxa"/>
            <w:vAlign w:val="center"/>
          </w:tcPr>
          <w:p w14:paraId="613C2292">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≤0.4</w:t>
            </w:r>
          </w:p>
        </w:tc>
        <w:tc>
          <w:tcPr>
            <w:tcW w:w="1842" w:type="dxa"/>
            <w:vAlign w:val="center"/>
          </w:tcPr>
          <w:p w14:paraId="5B072FA0">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≤0.6</w:t>
            </w:r>
          </w:p>
        </w:tc>
        <w:tc>
          <w:tcPr>
            <w:tcW w:w="1985" w:type="dxa"/>
            <w:vAlign w:val="center"/>
          </w:tcPr>
          <w:p w14:paraId="3DBAFF3E">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≤0.8</w:t>
            </w:r>
          </w:p>
        </w:tc>
      </w:tr>
      <w:tr w14:paraId="411AB1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413" w:type="dxa"/>
            <w:vMerge w:val="restart"/>
            <w:vAlign w:val="center"/>
          </w:tcPr>
          <w:p w14:paraId="007F4463">
            <w:pPr>
              <w:widowControl/>
              <w:adjustRightInd/>
              <w:spacing w:line="240" w:lineRule="auto"/>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金凤凰</w:t>
            </w:r>
          </w:p>
        </w:tc>
        <w:tc>
          <w:tcPr>
            <w:tcW w:w="2268" w:type="dxa"/>
            <w:vAlign w:val="center"/>
          </w:tcPr>
          <w:p w14:paraId="2D6F381F">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可溶性固形物量：%</w:t>
            </w:r>
          </w:p>
        </w:tc>
        <w:tc>
          <w:tcPr>
            <w:tcW w:w="1843" w:type="dxa"/>
            <w:vAlign w:val="center"/>
          </w:tcPr>
          <w:p w14:paraId="1EC8D2E9">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≥17</w:t>
            </w:r>
          </w:p>
        </w:tc>
        <w:tc>
          <w:tcPr>
            <w:tcW w:w="1842" w:type="dxa"/>
            <w:vAlign w:val="center"/>
          </w:tcPr>
          <w:p w14:paraId="194FE4DD">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≥16</w:t>
            </w:r>
          </w:p>
        </w:tc>
        <w:tc>
          <w:tcPr>
            <w:tcW w:w="1985" w:type="dxa"/>
            <w:vAlign w:val="center"/>
          </w:tcPr>
          <w:p w14:paraId="290BB490">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≥14</w:t>
            </w:r>
          </w:p>
        </w:tc>
      </w:tr>
      <w:tr w14:paraId="187447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413" w:type="dxa"/>
            <w:vMerge w:val="continue"/>
            <w:vAlign w:val="center"/>
          </w:tcPr>
          <w:p w14:paraId="382A5B63">
            <w:pPr>
              <w:widowControl/>
              <w:adjustRightInd/>
              <w:spacing w:line="240" w:lineRule="auto"/>
              <w:jc w:val="left"/>
              <w:rPr>
                <w:rFonts w:ascii="宋体" w:hAnsi="宋体" w:cs="宋体"/>
                <w:b/>
                <w:bCs/>
                <w:color w:val="000000"/>
                <w:kern w:val="0"/>
                <w:sz w:val="18"/>
                <w:szCs w:val="18"/>
              </w:rPr>
            </w:pPr>
          </w:p>
        </w:tc>
        <w:tc>
          <w:tcPr>
            <w:tcW w:w="2268" w:type="dxa"/>
            <w:vAlign w:val="center"/>
          </w:tcPr>
          <w:p w14:paraId="4C00B07E">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总酸（以柠檬酸计算）%</w:t>
            </w:r>
          </w:p>
        </w:tc>
        <w:tc>
          <w:tcPr>
            <w:tcW w:w="1843" w:type="dxa"/>
            <w:vAlign w:val="center"/>
          </w:tcPr>
          <w:p w14:paraId="517FAF35">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≤0.4</w:t>
            </w:r>
          </w:p>
        </w:tc>
        <w:tc>
          <w:tcPr>
            <w:tcW w:w="1842" w:type="dxa"/>
            <w:vAlign w:val="center"/>
          </w:tcPr>
          <w:p w14:paraId="2A717180">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≤0.6</w:t>
            </w:r>
          </w:p>
        </w:tc>
        <w:tc>
          <w:tcPr>
            <w:tcW w:w="1985" w:type="dxa"/>
            <w:vAlign w:val="center"/>
          </w:tcPr>
          <w:p w14:paraId="5D1C0EE5">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≤0.8</w:t>
            </w:r>
          </w:p>
        </w:tc>
      </w:tr>
      <w:tr w14:paraId="262240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3681" w:type="dxa"/>
            <w:gridSpan w:val="2"/>
            <w:vAlign w:val="center"/>
          </w:tcPr>
          <w:p w14:paraId="3FE3F696">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果型</w:t>
            </w:r>
          </w:p>
        </w:tc>
        <w:tc>
          <w:tcPr>
            <w:tcW w:w="1843" w:type="dxa"/>
            <w:vAlign w:val="center"/>
          </w:tcPr>
          <w:p w14:paraId="2777ACDD">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具有该品种特征，果型饱满，无变形，大小均匀</w:t>
            </w:r>
          </w:p>
        </w:tc>
        <w:tc>
          <w:tcPr>
            <w:tcW w:w="1842" w:type="dxa"/>
            <w:vAlign w:val="center"/>
          </w:tcPr>
          <w:p w14:paraId="352F61FE">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具有该品种特征，果型饱满，无明显变形、无畸形，大小均匀</w:t>
            </w:r>
          </w:p>
        </w:tc>
        <w:tc>
          <w:tcPr>
            <w:tcW w:w="1985" w:type="dxa"/>
            <w:vAlign w:val="center"/>
          </w:tcPr>
          <w:p w14:paraId="75CF2097">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具有该品种特征，果型饱满，无明显变形、无畸形，大小均匀</w:t>
            </w:r>
          </w:p>
        </w:tc>
      </w:tr>
      <w:tr w14:paraId="1D7CD3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3681" w:type="dxa"/>
            <w:gridSpan w:val="2"/>
            <w:vAlign w:val="center"/>
          </w:tcPr>
          <w:p w14:paraId="0B0FAF3C">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外观</w:t>
            </w:r>
          </w:p>
        </w:tc>
        <w:tc>
          <w:tcPr>
            <w:tcW w:w="1843" w:type="dxa"/>
            <w:vAlign w:val="center"/>
          </w:tcPr>
          <w:p w14:paraId="73C24565">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外观一致，果面干净光滑，色泽正常，着色均匀</w:t>
            </w:r>
          </w:p>
        </w:tc>
        <w:tc>
          <w:tcPr>
            <w:tcW w:w="1842" w:type="dxa"/>
            <w:vAlign w:val="center"/>
          </w:tcPr>
          <w:p w14:paraId="7EED2128">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外观一致，果面干净光滑，单果90%以上着色均匀</w:t>
            </w:r>
          </w:p>
        </w:tc>
        <w:tc>
          <w:tcPr>
            <w:tcW w:w="1985" w:type="dxa"/>
            <w:vAlign w:val="center"/>
          </w:tcPr>
          <w:p w14:paraId="6A1E0A44">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外观一致，果面干净光滑，单果85%以上着色均匀</w:t>
            </w:r>
          </w:p>
        </w:tc>
      </w:tr>
      <w:tr w14:paraId="0C153E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50" w:hRule="atLeast"/>
        </w:trPr>
        <w:tc>
          <w:tcPr>
            <w:tcW w:w="3681" w:type="dxa"/>
            <w:gridSpan w:val="2"/>
            <w:vAlign w:val="center"/>
          </w:tcPr>
          <w:p w14:paraId="58DC1E24">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缺陷</w:t>
            </w:r>
          </w:p>
        </w:tc>
        <w:tc>
          <w:tcPr>
            <w:tcW w:w="1843" w:type="dxa"/>
            <w:vAlign w:val="center"/>
          </w:tcPr>
          <w:p w14:paraId="0F7D3781">
            <w:pPr>
              <w:widowControl/>
              <w:adjustRightInd/>
              <w:spacing w:line="240" w:lineRule="auto"/>
              <w:rPr>
                <w:rFonts w:hint="eastAsia" w:ascii="宋体" w:hAnsi="宋体" w:cs="宋体"/>
                <w:color w:val="000000"/>
                <w:kern w:val="0"/>
                <w:sz w:val="18"/>
                <w:szCs w:val="18"/>
              </w:rPr>
            </w:pPr>
            <w:r>
              <w:rPr>
                <w:rFonts w:hint="eastAsia" w:ascii="宋体" w:hAnsi="宋体" w:cs="宋体"/>
                <w:color w:val="000000"/>
                <w:kern w:val="0"/>
                <w:sz w:val="18"/>
                <w:szCs w:val="18"/>
              </w:rPr>
              <w:t xml:space="preserve">无病虫、日灼、流胶及机械损伤斑迹 </w:t>
            </w:r>
          </w:p>
        </w:tc>
        <w:tc>
          <w:tcPr>
            <w:tcW w:w="1842" w:type="dxa"/>
            <w:vAlign w:val="center"/>
          </w:tcPr>
          <w:p w14:paraId="51C6FCF8">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果面光滑，允许有不影响果品质量的斑点，斑点不超过果面总面积的5%</w:t>
            </w:r>
          </w:p>
        </w:tc>
        <w:tc>
          <w:tcPr>
            <w:tcW w:w="1985" w:type="dxa"/>
            <w:vAlign w:val="center"/>
          </w:tcPr>
          <w:p w14:paraId="59E39D45">
            <w:pPr>
              <w:widowControl/>
              <w:adjustRightInd/>
              <w:spacing w:line="240" w:lineRule="auto"/>
              <w:jc w:val="left"/>
              <w:rPr>
                <w:rFonts w:hint="eastAsia" w:ascii="宋体" w:hAnsi="宋体" w:cs="宋体"/>
                <w:color w:val="000000"/>
                <w:kern w:val="0"/>
                <w:sz w:val="18"/>
                <w:szCs w:val="18"/>
              </w:rPr>
            </w:pPr>
            <w:r>
              <w:rPr>
                <w:rFonts w:hint="eastAsia" w:ascii="宋体" w:hAnsi="宋体" w:cs="宋体"/>
                <w:color w:val="000000"/>
                <w:kern w:val="0"/>
                <w:sz w:val="18"/>
                <w:szCs w:val="18"/>
              </w:rPr>
              <w:t>果面光滑，允许有不影响果品质量的斑点，斑点不超过果面总面积的8%</w:t>
            </w:r>
          </w:p>
        </w:tc>
      </w:tr>
      <w:tr w14:paraId="2796ED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681" w:type="dxa"/>
            <w:gridSpan w:val="2"/>
            <w:vAlign w:val="center"/>
          </w:tcPr>
          <w:p w14:paraId="260AA311">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成熟度</w:t>
            </w:r>
          </w:p>
        </w:tc>
        <w:tc>
          <w:tcPr>
            <w:tcW w:w="1843" w:type="dxa"/>
            <w:vAlign w:val="center"/>
          </w:tcPr>
          <w:p w14:paraId="011E875D">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不低于8成熟</w:t>
            </w:r>
          </w:p>
        </w:tc>
        <w:tc>
          <w:tcPr>
            <w:tcW w:w="1842" w:type="dxa"/>
            <w:vAlign w:val="center"/>
          </w:tcPr>
          <w:p w14:paraId="0B3BB981">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不低于8成熟</w:t>
            </w:r>
          </w:p>
        </w:tc>
        <w:tc>
          <w:tcPr>
            <w:tcW w:w="1985" w:type="dxa"/>
            <w:vAlign w:val="center"/>
          </w:tcPr>
          <w:p w14:paraId="0D483E9E">
            <w:pPr>
              <w:widowControl/>
              <w:adjustRightInd/>
              <w:spacing w:line="240" w:lineRule="auto"/>
              <w:jc w:val="center"/>
              <w:rPr>
                <w:rFonts w:hint="eastAsia" w:ascii="宋体" w:hAnsi="宋体" w:cs="宋体"/>
                <w:color w:val="000000"/>
                <w:kern w:val="0"/>
                <w:sz w:val="18"/>
                <w:szCs w:val="18"/>
              </w:rPr>
            </w:pPr>
            <w:r>
              <w:rPr>
                <w:rFonts w:hint="eastAsia" w:ascii="宋体" w:hAnsi="宋体" w:cs="宋体"/>
                <w:color w:val="000000"/>
                <w:kern w:val="0"/>
                <w:sz w:val="18"/>
                <w:szCs w:val="18"/>
              </w:rPr>
              <w:t>不低于8成熟</w:t>
            </w:r>
          </w:p>
        </w:tc>
      </w:tr>
    </w:tbl>
    <w:p w14:paraId="64253578">
      <w:pPr>
        <w:pStyle w:val="57"/>
        <w:ind w:firstLine="482"/>
        <w:jc w:val="center"/>
        <w:rPr>
          <w:rFonts w:hint="eastAsia" w:hAnsi="宋体" w:cs="宋体"/>
          <w:b/>
          <w:sz w:val="24"/>
          <w:szCs w:val="24"/>
        </w:rPr>
      </w:pPr>
    </w:p>
    <w:p w14:paraId="028137F8">
      <w:pPr>
        <w:pStyle w:val="106"/>
        <w:spacing w:before="120" w:after="120"/>
      </w:pPr>
      <w:r>
        <w:rPr>
          <w:rFonts w:hint="eastAsia"/>
        </w:rPr>
        <w:t>规格要求</w:t>
      </w:r>
    </w:p>
    <w:p w14:paraId="324CC829">
      <w:pPr>
        <w:pStyle w:val="57"/>
        <w:ind w:firstLine="420"/>
        <w:rPr>
          <w:rFonts w:hint="eastAsia"/>
        </w:rPr>
      </w:pPr>
      <w:r>
        <w:rPr>
          <w:rFonts w:hint="eastAsia"/>
        </w:rPr>
        <w:t>根据不同品种按照单果质量划分，规格应符合表2要求。</w:t>
      </w:r>
    </w:p>
    <w:p w14:paraId="46A7A709">
      <w:pPr>
        <w:pStyle w:val="113"/>
        <w:spacing w:before="120" w:after="120"/>
        <w:rPr>
          <w:rFonts w:hint="eastAsia"/>
        </w:rPr>
      </w:pPr>
      <w:r>
        <w:rPr>
          <w:rFonts w:hint="eastAsia"/>
        </w:rPr>
        <w:t>各品种果实大小规格</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2"/>
        <w:gridCol w:w="2392"/>
        <w:gridCol w:w="2393"/>
        <w:gridCol w:w="2393"/>
      </w:tblGrid>
      <w:tr w14:paraId="3A4C9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2" w:type="dxa"/>
            <w:vMerge w:val="restart"/>
            <w:vAlign w:val="center"/>
          </w:tcPr>
          <w:p w14:paraId="28BFE275">
            <w:pPr>
              <w:pStyle w:val="57"/>
              <w:ind w:firstLine="360"/>
              <w:rPr>
                <w:rFonts w:hint="eastAsia" w:hAnsi="宋体" w:cs="宋体"/>
                <w:sz w:val="18"/>
                <w:szCs w:val="18"/>
              </w:rPr>
            </w:pPr>
            <w:r>
              <w:rPr>
                <w:rFonts w:hint="eastAsia" w:hAnsi="宋体" w:cs="宋体"/>
                <w:sz w:val="18"/>
                <w:szCs w:val="18"/>
              </w:rPr>
              <w:t>品种名称</w:t>
            </w:r>
          </w:p>
        </w:tc>
        <w:tc>
          <w:tcPr>
            <w:tcW w:w="7178" w:type="dxa"/>
            <w:gridSpan w:val="3"/>
          </w:tcPr>
          <w:p w14:paraId="645F6257">
            <w:pPr>
              <w:pStyle w:val="57"/>
              <w:ind w:firstLine="360"/>
              <w:jc w:val="center"/>
              <w:rPr>
                <w:rFonts w:hint="eastAsia" w:hAnsi="宋体" w:cs="宋体"/>
                <w:sz w:val="18"/>
                <w:szCs w:val="18"/>
              </w:rPr>
            </w:pPr>
            <w:r>
              <w:rPr>
                <w:rFonts w:hint="eastAsia" w:hAnsi="宋体" w:cs="宋体"/>
                <w:sz w:val="18"/>
                <w:szCs w:val="18"/>
              </w:rPr>
              <w:t>单果重量：g</w:t>
            </w:r>
          </w:p>
        </w:tc>
      </w:tr>
      <w:tr w14:paraId="72C53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2" w:type="dxa"/>
            <w:vMerge w:val="continue"/>
          </w:tcPr>
          <w:p w14:paraId="27D09DE9">
            <w:pPr>
              <w:pStyle w:val="57"/>
              <w:ind w:firstLine="360"/>
              <w:rPr>
                <w:rFonts w:hint="eastAsia" w:hAnsi="宋体" w:cs="宋体"/>
                <w:sz w:val="18"/>
                <w:szCs w:val="18"/>
              </w:rPr>
            </w:pPr>
          </w:p>
        </w:tc>
        <w:tc>
          <w:tcPr>
            <w:tcW w:w="2392" w:type="dxa"/>
          </w:tcPr>
          <w:p w14:paraId="0946B2F6">
            <w:pPr>
              <w:pStyle w:val="57"/>
              <w:ind w:firstLine="0" w:firstLineChars="0"/>
              <w:jc w:val="center"/>
              <w:rPr>
                <w:rFonts w:hint="eastAsia" w:hAnsi="宋体" w:cs="宋体"/>
                <w:sz w:val="18"/>
                <w:szCs w:val="18"/>
              </w:rPr>
            </w:pPr>
            <w:r>
              <w:rPr>
                <w:rFonts w:hint="eastAsia" w:hAnsi="宋体" w:cs="宋体"/>
                <w:sz w:val="18"/>
                <w:szCs w:val="18"/>
              </w:rPr>
              <w:t>大果（L）</w:t>
            </w:r>
          </w:p>
        </w:tc>
        <w:tc>
          <w:tcPr>
            <w:tcW w:w="2393" w:type="dxa"/>
          </w:tcPr>
          <w:p w14:paraId="784C4D7F">
            <w:pPr>
              <w:pStyle w:val="57"/>
              <w:ind w:firstLine="0" w:firstLineChars="0"/>
              <w:jc w:val="center"/>
              <w:rPr>
                <w:rFonts w:hint="eastAsia" w:hAnsi="宋体" w:cs="宋体"/>
                <w:sz w:val="18"/>
                <w:szCs w:val="18"/>
              </w:rPr>
            </w:pPr>
            <w:r>
              <w:rPr>
                <w:rFonts w:hint="eastAsia" w:hAnsi="宋体" w:cs="宋体"/>
                <w:sz w:val="18"/>
                <w:szCs w:val="18"/>
              </w:rPr>
              <w:t>中果（M）</w:t>
            </w:r>
          </w:p>
        </w:tc>
        <w:tc>
          <w:tcPr>
            <w:tcW w:w="2393" w:type="dxa"/>
          </w:tcPr>
          <w:p w14:paraId="224601F1">
            <w:pPr>
              <w:pStyle w:val="57"/>
              <w:ind w:firstLine="0" w:firstLineChars="0"/>
              <w:jc w:val="center"/>
              <w:rPr>
                <w:rFonts w:hint="eastAsia" w:hAnsi="宋体" w:cs="宋体"/>
                <w:sz w:val="18"/>
                <w:szCs w:val="18"/>
              </w:rPr>
            </w:pPr>
            <w:r>
              <w:rPr>
                <w:rFonts w:hint="eastAsia" w:hAnsi="宋体" w:cs="宋体"/>
                <w:sz w:val="18"/>
                <w:szCs w:val="18"/>
              </w:rPr>
              <w:t>小果（S）</w:t>
            </w:r>
          </w:p>
        </w:tc>
      </w:tr>
      <w:tr w14:paraId="1397B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2" w:type="dxa"/>
          </w:tcPr>
          <w:p w14:paraId="12E8042E">
            <w:pPr>
              <w:pStyle w:val="57"/>
              <w:ind w:firstLine="360"/>
              <w:rPr>
                <w:rFonts w:hint="eastAsia" w:hAnsi="宋体" w:cs="宋体"/>
                <w:sz w:val="18"/>
                <w:szCs w:val="18"/>
              </w:rPr>
            </w:pPr>
            <w:r>
              <w:rPr>
                <w:rFonts w:hint="eastAsia" w:hAnsi="宋体" w:cs="宋体"/>
                <w:sz w:val="18"/>
                <w:szCs w:val="18"/>
              </w:rPr>
              <w:t>台农1号</w:t>
            </w:r>
          </w:p>
        </w:tc>
        <w:tc>
          <w:tcPr>
            <w:tcW w:w="2392" w:type="dxa"/>
          </w:tcPr>
          <w:p w14:paraId="69F525F6">
            <w:pPr>
              <w:pStyle w:val="57"/>
              <w:ind w:firstLine="0" w:firstLineChars="0"/>
              <w:jc w:val="center"/>
              <w:rPr>
                <w:rFonts w:hAnsi="宋体" w:cs="微软雅黑"/>
                <w:sz w:val="18"/>
                <w:szCs w:val="18"/>
              </w:rPr>
            </w:pPr>
            <w:r>
              <w:rPr>
                <w:rFonts w:hint="eastAsia" w:hAnsi="宋体" w:cs="微软雅黑"/>
                <w:sz w:val="18"/>
                <w:szCs w:val="18"/>
              </w:rPr>
              <w:t>&gt;250</w:t>
            </w:r>
          </w:p>
        </w:tc>
        <w:tc>
          <w:tcPr>
            <w:tcW w:w="2393" w:type="dxa"/>
          </w:tcPr>
          <w:p w14:paraId="7CBE329E">
            <w:pPr>
              <w:pStyle w:val="57"/>
              <w:ind w:firstLine="0" w:firstLineChars="0"/>
              <w:jc w:val="center"/>
              <w:rPr>
                <w:rFonts w:hAnsi="宋体" w:cs="微软雅黑"/>
                <w:sz w:val="18"/>
                <w:szCs w:val="18"/>
              </w:rPr>
            </w:pPr>
            <w:r>
              <w:rPr>
                <w:rFonts w:hint="eastAsia" w:hAnsi="宋体" w:cs="微软雅黑"/>
                <w:sz w:val="18"/>
                <w:szCs w:val="18"/>
              </w:rPr>
              <w:t>150～250</w:t>
            </w:r>
          </w:p>
        </w:tc>
        <w:tc>
          <w:tcPr>
            <w:tcW w:w="2393" w:type="dxa"/>
          </w:tcPr>
          <w:p w14:paraId="27A8D8F4">
            <w:pPr>
              <w:pStyle w:val="57"/>
              <w:ind w:firstLine="0" w:firstLineChars="0"/>
              <w:jc w:val="center"/>
              <w:rPr>
                <w:rFonts w:hAnsi="宋体" w:cs="微软雅黑"/>
                <w:sz w:val="18"/>
                <w:szCs w:val="18"/>
              </w:rPr>
            </w:pPr>
            <w:r>
              <w:rPr>
                <w:rFonts w:hint="eastAsia" w:hAnsi="宋体" w:cs="微软雅黑"/>
                <w:sz w:val="18"/>
                <w:szCs w:val="18"/>
              </w:rPr>
              <w:t>&lt;150</w:t>
            </w:r>
          </w:p>
        </w:tc>
      </w:tr>
      <w:tr w14:paraId="655AF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2" w:type="dxa"/>
          </w:tcPr>
          <w:p w14:paraId="3F6ED8B1">
            <w:pPr>
              <w:pStyle w:val="57"/>
              <w:ind w:firstLine="360"/>
              <w:rPr>
                <w:rFonts w:hint="eastAsia" w:hAnsi="宋体" w:cs="宋体"/>
                <w:sz w:val="18"/>
                <w:szCs w:val="18"/>
              </w:rPr>
            </w:pPr>
            <w:r>
              <w:rPr>
                <w:rFonts w:hint="eastAsia" w:hAnsi="宋体" w:cs="宋体"/>
                <w:sz w:val="18"/>
                <w:szCs w:val="18"/>
              </w:rPr>
              <w:t>金  煌</w:t>
            </w:r>
          </w:p>
        </w:tc>
        <w:tc>
          <w:tcPr>
            <w:tcW w:w="2392" w:type="dxa"/>
          </w:tcPr>
          <w:p w14:paraId="1A7BCF27">
            <w:pPr>
              <w:pStyle w:val="57"/>
              <w:ind w:firstLine="0" w:firstLineChars="0"/>
              <w:jc w:val="center"/>
              <w:rPr>
                <w:rFonts w:hAnsi="宋体" w:cs="微软雅黑"/>
                <w:sz w:val="18"/>
                <w:szCs w:val="18"/>
              </w:rPr>
            </w:pPr>
            <w:r>
              <w:rPr>
                <w:rFonts w:hint="eastAsia" w:hAnsi="宋体" w:cs="微软雅黑"/>
                <w:sz w:val="18"/>
                <w:szCs w:val="18"/>
              </w:rPr>
              <w:t>&gt;800</w:t>
            </w:r>
          </w:p>
        </w:tc>
        <w:tc>
          <w:tcPr>
            <w:tcW w:w="2393" w:type="dxa"/>
          </w:tcPr>
          <w:p w14:paraId="1AC6BE46">
            <w:pPr>
              <w:pStyle w:val="57"/>
              <w:ind w:firstLine="0" w:firstLineChars="0"/>
              <w:jc w:val="center"/>
              <w:rPr>
                <w:rFonts w:hAnsi="宋体" w:cs="微软雅黑"/>
                <w:sz w:val="18"/>
                <w:szCs w:val="18"/>
              </w:rPr>
            </w:pPr>
            <w:r>
              <w:rPr>
                <w:rFonts w:hint="eastAsia" w:hAnsi="宋体" w:cs="微软雅黑"/>
                <w:sz w:val="18"/>
                <w:szCs w:val="18"/>
              </w:rPr>
              <w:t>650～800</w:t>
            </w:r>
          </w:p>
        </w:tc>
        <w:tc>
          <w:tcPr>
            <w:tcW w:w="2393" w:type="dxa"/>
          </w:tcPr>
          <w:p w14:paraId="557E3242">
            <w:pPr>
              <w:pStyle w:val="57"/>
              <w:ind w:firstLine="0" w:firstLineChars="0"/>
              <w:jc w:val="center"/>
              <w:rPr>
                <w:rFonts w:hAnsi="宋体" w:cs="微软雅黑"/>
                <w:sz w:val="18"/>
                <w:szCs w:val="18"/>
              </w:rPr>
            </w:pPr>
            <w:r>
              <w:rPr>
                <w:rFonts w:hint="eastAsia" w:hAnsi="宋体" w:cs="微软雅黑"/>
                <w:sz w:val="18"/>
                <w:szCs w:val="18"/>
              </w:rPr>
              <w:t>&lt;650</w:t>
            </w:r>
          </w:p>
        </w:tc>
      </w:tr>
      <w:tr w14:paraId="05D4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2" w:type="dxa"/>
          </w:tcPr>
          <w:p w14:paraId="6E814BCE">
            <w:pPr>
              <w:pStyle w:val="57"/>
              <w:ind w:firstLine="360"/>
              <w:rPr>
                <w:rFonts w:hint="eastAsia" w:hAnsi="宋体" w:cs="宋体"/>
                <w:sz w:val="18"/>
                <w:szCs w:val="18"/>
              </w:rPr>
            </w:pPr>
            <w:r>
              <w:rPr>
                <w:rFonts w:hint="eastAsia" w:hAnsi="宋体" w:cs="宋体"/>
                <w:sz w:val="18"/>
                <w:szCs w:val="18"/>
              </w:rPr>
              <w:t>金凤凰</w:t>
            </w:r>
          </w:p>
        </w:tc>
        <w:tc>
          <w:tcPr>
            <w:tcW w:w="2392" w:type="dxa"/>
          </w:tcPr>
          <w:p w14:paraId="7146218F">
            <w:pPr>
              <w:pStyle w:val="57"/>
              <w:ind w:firstLine="0" w:firstLineChars="0"/>
              <w:jc w:val="center"/>
              <w:rPr>
                <w:rFonts w:hAnsi="宋体" w:cs="微软雅黑"/>
                <w:sz w:val="18"/>
                <w:szCs w:val="18"/>
              </w:rPr>
            </w:pPr>
            <w:r>
              <w:rPr>
                <w:rFonts w:hint="eastAsia" w:hAnsi="宋体" w:cs="微软雅黑"/>
                <w:sz w:val="18"/>
                <w:szCs w:val="18"/>
              </w:rPr>
              <w:t>&gt;600</w:t>
            </w:r>
          </w:p>
        </w:tc>
        <w:tc>
          <w:tcPr>
            <w:tcW w:w="2393" w:type="dxa"/>
          </w:tcPr>
          <w:p w14:paraId="2A825161">
            <w:pPr>
              <w:pStyle w:val="57"/>
              <w:ind w:firstLine="0" w:firstLineChars="0"/>
              <w:jc w:val="center"/>
              <w:rPr>
                <w:rFonts w:hint="eastAsia" w:hAnsi="宋体" w:cs="微软雅黑"/>
                <w:sz w:val="18"/>
                <w:szCs w:val="18"/>
              </w:rPr>
            </w:pPr>
            <w:r>
              <w:rPr>
                <w:rFonts w:hint="eastAsia" w:hAnsi="宋体" w:cs="微软雅黑"/>
                <w:sz w:val="18"/>
                <w:szCs w:val="18"/>
              </w:rPr>
              <w:t>450～600</w:t>
            </w:r>
          </w:p>
        </w:tc>
        <w:tc>
          <w:tcPr>
            <w:tcW w:w="2393" w:type="dxa"/>
          </w:tcPr>
          <w:p w14:paraId="6478B567">
            <w:pPr>
              <w:pStyle w:val="57"/>
              <w:ind w:firstLine="0" w:firstLineChars="0"/>
              <w:jc w:val="center"/>
              <w:rPr>
                <w:rFonts w:hint="eastAsia" w:hAnsi="宋体" w:cs="微软雅黑"/>
                <w:sz w:val="18"/>
                <w:szCs w:val="18"/>
              </w:rPr>
            </w:pPr>
            <w:r>
              <w:rPr>
                <w:rFonts w:hint="eastAsia" w:hAnsi="宋体" w:cs="微软雅黑"/>
                <w:sz w:val="18"/>
                <w:szCs w:val="18"/>
              </w:rPr>
              <w:t>&lt;450</w:t>
            </w:r>
          </w:p>
        </w:tc>
      </w:tr>
      <w:bookmarkEnd w:id="48"/>
      <w:bookmarkEnd w:id="49"/>
      <w:bookmarkEnd w:id="50"/>
      <w:bookmarkEnd w:id="51"/>
      <w:bookmarkEnd w:id="52"/>
      <w:bookmarkEnd w:id="53"/>
    </w:tbl>
    <w:p w14:paraId="334F6F81">
      <w:pPr>
        <w:pStyle w:val="106"/>
        <w:spacing w:before="120" w:after="120"/>
        <w:rPr>
          <w:rFonts w:hint="eastAsia"/>
          <w:color w:val="FFFFFF"/>
        </w:rPr>
      </w:pPr>
      <w:r>
        <w:rPr>
          <w:rFonts w:hint="eastAsia"/>
        </w:rPr>
        <w:t>容许度</w:t>
      </w:r>
    </w:p>
    <w:p w14:paraId="097563CF">
      <w:pPr>
        <w:pStyle w:val="166"/>
        <w:rPr>
          <w:rFonts w:hint="eastAsia"/>
        </w:rPr>
      </w:pPr>
      <w:r>
        <w:rPr>
          <w:rFonts w:hint="eastAsia"/>
        </w:rPr>
        <w:t>特级果中允许有不超过5%不符合本等级规定的等级要求，不合格果不得低于一级果的要求；</w:t>
      </w:r>
    </w:p>
    <w:p w14:paraId="7782BBA9">
      <w:pPr>
        <w:pStyle w:val="166"/>
        <w:rPr>
          <w:rFonts w:hint="eastAsia"/>
        </w:rPr>
      </w:pPr>
      <w:r>
        <w:rPr>
          <w:rFonts w:hint="eastAsia"/>
        </w:rPr>
        <w:t>一级果允许有不超过8%不符合本等级规定的等级要求，不合格果不得低于二级果的要求；</w:t>
      </w:r>
    </w:p>
    <w:p w14:paraId="6D663CD3">
      <w:pPr>
        <w:pStyle w:val="166"/>
        <w:rPr>
          <w:rFonts w:hint="eastAsia"/>
        </w:rPr>
      </w:pPr>
      <w:r>
        <w:rPr>
          <w:rFonts w:hint="eastAsia"/>
        </w:rPr>
        <w:t>二级果允许有不超过10%不符合本等级规定的等级要求，但应符合4.1的基本要求。</w:t>
      </w:r>
    </w:p>
    <w:p w14:paraId="0638635E">
      <w:pPr>
        <w:pStyle w:val="106"/>
        <w:spacing w:before="120" w:after="120"/>
        <w:rPr>
          <w:rFonts w:hint="eastAsia"/>
        </w:rPr>
      </w:pPr>
      <w:r>
        <w:rPr>
          <w:rFonts w:hint="eastAsia"/>
        </w:rPr>
        <w:t>4.5安全要求</w:t>
      </w:r>
    </w:p>
    <w:p w14:paraId="3C48B23D">
      <w:pPr>
        <w:pStyle w:val="57"/>
        <w:ind w:firstLine="420"/>
        <w:rPr>
          <w:rFonts w:hint="eastAsia"/>
        </w:rPr>
      </w:pPr>
      <w:r>
        <w:rPr>
          <w:rFonts w:hint="eastAsia"/>
        </w:rPr>
        <w:t>污染物限量应符合GB2762规定，农药残留限量应符合GB2763的规定。</w:t>
      </w:r>
    </w:p>
    <w:p w14:paraId="4BEAA4A1">
      <w:pPr>
        <w:pStyle w:val="105"/>
        <w:spacing w:before="240" w:after="240"/>
        <w:rPr>
          <w:rFonts w:hint="eastAsia"/>
        </w:rPr>
      </w:pPr>
      <w:r>
        <w:rPr>
          <w:rFonts w:hint="eastAsia"/>
        </w:rPr>
        <w:t>检验方法</w:t>
      </w:r>
    </w:p>
    <w:p w14:paraId="03BA7F7F">
      <w:pPr>
        <w:pStyle w:val="106"/>
        <w:spacing w:before="120" w:after="120"/>
        <w:rPr>
          <w:rFonts w:hint="eastAsia"/>
        </w:rPr>
      </w:pPr>
      <w:r>
        <w:rPr>
          <w:rFonts w:hint="eastAsia"/>
        </w:rPr>
        <w:t>取样方法</w:t>
      </w:r>
    </w:p>
    <w:p w14:paraId="24B9D7CC">
      <w:pPr>
        <w:pStyle w:val="57"/>
        <w:ind w:firstLine="420"/>
        <w:rPr>
          <w:rFonts w:hint="eastAsia"/>
        </w:rPr>
      </w:pPr>
      <w:r>
        <w:rPr>
          <w:rFonts w:hint="eastAsia"/>
        </w:rPr>
        <w:t>按照NY/T896的规定执行。</w:t>
      </w:r>
    </w:p>
    <w:p w14:paraId="08986A7B">
      <w:pPr>
        <w:pStyle w:val="106"/>
        <w:spacing w:before="120" w:after="120"/>
        <w:rPr>
          <w:rFonts w:hint="eastAsia"/>
        </w:rPr>
      </w:pPr>
      <w:r>
        <w:rPr>
          <w:rFonts w:hint="eastAsia"/>
        </w:rPr>
        <w:t>感官要求</w:t>
      </w:r>
    </w:p>
    <w:p w14:paraId="5A399B17">
      <w:pPr>
        <w:pStyle w:val="57"/>
        <w:ind w:firstLine="420"/>
      </w:pPr>
      <w:r>
        <w:rPr>
          <w:rFonts w:hint="eastAsia"/>
        </w:rPr>
        <w:t>从抽样样品中随机取20个果实，用目测法在自然光下观察果型、果皮色泽、果肉色泽、斑迹、大小均匀性等，并进行记录。同一果实同时存在多种缺陷时，仅记录最主要的一种缺陷。</w:t>
      </w:r>
    </w:p>
    <w:p w14:paraId="6EFFBA36">
      <w:pPr>
        <w:pStyle w:val="106"/>
        <w:spacing w:before="120" w:after="120"/>
      </w:pPr>
      <w:r>
        <w:rPr>
          <w:rFonts w:hint="eastAsia"/>
        </w:rPr>
        <w:t>单果重</w:t>
      </w:r>
    </w:p>
    <w:p w14:paraId="6397A94B">
      <w:pPr>
        <w:pStyle w:val="57"/>
        <w:ind w:firstLine="420"/>
        <w:rPr>
          <w:rFonts w:hint="eastAsia"/>
        </w:rPr>
      </w:pPr>
      <w:r>
        <w:rPr>
          <w:rFonts w:hint="eastAsia" w:hAnsi="宋体" w:cs="宋体"/>
        </w:rPr>
        <w:t>从抽样样品中随机取20个果实，</w:t>
      </w:r>
      <w:r>
        <w:rPr>
          <w:rFonts w:hint="eastAsia"/>
        </w:rPr>
        <w:t>用精度为0.1g的电子秤称量单果重量。</w:t>
      </w:r>
    </w:p>
    <w:p w14:paraId="4C468FDE">
      <w:pPr>
        <w:pStyle w:val="106"/>
        <w:spacing w:before="120" w:after="120"/>
      </w:pPr>
      <w:r>
        <w:rPr>
          <w:rFonts w:hint="eastAsia"/>
        </w:rPr>
        <w:t>可溶性固形物、总酸</w:t>
      </w:r>
    </w:p>
    <w:p w14:paraId="4A0A0786">
      <w:pPr>
        <w:pStyle w:val="57"/>
        <w:ind w:firstLine="420"/>
        <w:rPr>
          <w:rFonts w:hint="eastAsia"/>
        </w:rPr>
      </w:pPr>
      <w:r>
        <w:rPr>
          <w:rFonts w:hint="eastAsia"/>
        </w:rPr>
        <w:t>NY/T2637、GB12456的有关规定执行。</w:t>
      </w:r>
    </w:p>
    <w:p w14:paraId="7DCF6B47">
      <w:pPr>
        <w:pStyle w:val="106"/>
        <w:spacing w:before="120" w:after="120"/>
        <w:rPr>
          <w:rFonts w:hint="eastAsia"/>
        </w:rPr>
      </w:pPr>
      <w:r>
        <w:rPr>
          <w:rFonts w:hint="eastAsia"/>
        </w:rPr>
        <w:t>成熟度</w:t>
      </w:r>
    </w:p>
    <w:p w14:paraId="19538D90">
      <w:pPr>
        <w:pStyle w:val="57"/>
        <w:ind w:firstLine="420"/>
        <w:rPr>
          <w:rFonts w:hint="eastAsia"/>
        </w:rPr>
      </w:pPr>
      <w:r>
        <w:rPr>
          <w:rFonts w:hint="eastAsia"/>
        </w:rPr>
        <w:t>判断芒果的成熟度可从以下三个特征入手：果实观察和剪短果柄看流汁，果实发育饱满，果肩圆润，剪断果柄处流汁较浓，流速较慢即达八成熟，反之未熟；采采用比重法，将果实浸入水中，果实三分之一露出水面，为7</w:t>
      </w:r>
      <w:r>
        <w:rPr>
          <w:rFonts w:ascii="Times New Roman"/>
        </w:rPr>
        <w:t>~</w:t>
      </w:r>
      <w:r>
        <w:rPr>
          <w:rFonts w:hint="eastAsia"/>
        </w:rPr>
        <w:t>8成熟，自然沉入水中者为成熟，果实漂浮于水面者为未熟。</w:t>
      </w:r>
    </w:p>
    <w:p w14:paraId="356A9013">
      <w:pPr>
        <w:pStyle w:val="105"/>
        <w:spacing w:before="240" w:after="240"/>
        <w:rPr>
          <w:rFonts w:hint="eastAsia"/>
        </w:rPr>
      </w:pPr>
      <w:r>
        <w:rPr>
          <w:rFonts w:hint="eastAsia"/>
        </w:rPr>
        <w:t>检验规则</w:t>
      </w:r>
    </w:p>
    <w:p w14:paraId="5425FCAC">
      <w:pPr>
        <w:pStyle w:val="106"/>
        <w:spacing w:before="120" w:after="120"/>
        <w:rPr>
          <w:rFonts w:hint="eastAsia"/>
        </w:rPr>
      </w:pPr>
      <w:r>
        <w:rPr>
          <w:rFonts w:hint="eastAsia"/>
        </w:rPr>
        <w:t>交收检验</w:t>
      </w:r>
    </w:p>
    <w:p w14:paraId="505B2F2C">
      <w:pPr>
        <w:pStyle w:val="57"/>
        <w:ind w:firstLine="420"/>
        <w:rPr>
          <w:rFonts w:hint="eastAsia"/>
        </w:rPr>
      </w:pPr>
      <w:r>
        <w:rPr>
          <w:rFonts w:hint="eastAsia"/>
        </w:rPr>
        <w:t>产品交收前，生产单位对产品外观、等级、标志和包装等内容进行检验，检验合格后方可交收。</w:t>
      </w:r>
    </w:p>
    <w:p w14:paraId="552D78E9">
      <w:pPr>
        <w:pStyle w:val="106"/>
        <w:spacing w:before="120" w:after="120"/>
        <w:rPr>
          <w:rFonts w:hint="eastAsia"/>
        </w:rPr>
      </w:pPr>
      <w:r>
        <w:rPr>
          <w:rFonts w:hint="eastAsia"/>
        </w:rPr>
        <w:t>抽样</w:t>
      </w:r>
    </w:p>
    <w:p w14:paraId="4C8458E3">
      <w:pPr>
        <w:pStyle w:val="66"/>
        <w:spacing w:before="120" w:after="120"/>
        <w:rPr>
          <w:rFonts w:hint="eastAsia"/>
        </w:rPr>
      </w:pPr>
      <w:r>
        <w:rPr>
          <w:rFonts w:hint="eastAsia"/>
        </w:rPr>
        <w:t>6.2.1抽样方法</w:t>
      </w:r>
    </w:p>
    <w:p w14:paraId="0C52D8EE">
      <w:pPr>
        <w:pStyle w:val="57"/>
        <w:ind w:firstLine="420"/>
        <w:rPr>
          <w:rFonts w:hint="eastAsia"/>
        </w:rPr>
      </w:pPr>
      <w:r>
        <w:rPr>
          <w:rFonts w:hint="eastAsia"/>
        </w:rPr>
        <w:t>按照NY/T896的规定执行。</w:t>
      </w:r>
    </w:p>
    <w:p w14:paraId="6158DB7B">
      <w:pPr>
        <w:pStyle w:val="66"/>
        <w:spacing w:before="120" w:after="120"/>
        <w:rPr>
          <w:rFonts w:hint="eastAsia"/>
        </w:rPr>
      </w:pPr>
      <w:r>
        <w:rPr>
          <w:rFonts w:hint="eastAsia"/>
        </w:rPr>
        <w:t>抽样数量</w:t>
      </w:r>
    </w:p>
    <w:p w14:paraId="28E8E04A">
      <w:pPr>
        <w:pStyle w:val="95"/>
        <w:spacing w:before="120" w:after="120"/>
        <w:rPr>
          <w:rFonts w:hint="eastAsia"/>
        </w:rPr>
      </w:pPr>
      <w:r>
        <w:rPr>
          <w:rFonts w:hint="eastAsia"/>
        </w:rPr>
        <w:t>散装果</w:t>
      </w:r>
    </w:p>
    <w:p w14:paraId="08F15239">
      <w:pPr>
        <w:pStyle w:val="57"/>
        <w:ind w:firstLine="420"/>
      </w:pPr>
      <w:r>
        <w:rPr>
          <w:rFonts w:hint="eastAsia"/>
        </w:rPr>
        <w:t>每批至少抽取20个样果。批量果重量低于500kg,抽样果不少于10kg；批量果重量在500kg</w:t>
      </w:r>
      <w:r>
        <w:t>~</w:t>
      </w:r>
      <w:r>
        <w:rPr>
          <w:rFonts w:hint="eastAsia"/>
        </w:rPr>
        <w:t>1000kg,抽样果不少于20kg；批量果重量在1000kg</w:t>
      </w:r>
      <w:r>
        <w:t>~</w:t>
      </w:r>
      <w:r>
        <w:rPr>
          <w:rFonts w:hint="eastAsia"/>
        </w:rPr>
        <w:t>5000kg,抽样果不少于30kg；批量果重量高于5000kg,抽样果不少于60kg。</w:t>
      </w:r>
    </w:p>
    <w:p w14:paraId="2CEC184B">
      <w:pPr>
        <w:pStyle w:val="95"/>
        <w:spacing w:before="120" w:after="120"/>
        <w:rPr>
          <w:rFonts w:hint="eastAsia"/>
        </w:rPr>
      </w:pPr>
      <w:r>
        <w:rPr>
          <w:rFonts w:hint="eastAsia"/>
        </w:rPr>
        <w:t>箱装果/框装果</w:t>
      </w:r>
    </w:p>
    <w:p w14:paraId="786CC8F0">
      <w:pPr>
        <w:pStyle w:val="57"/>
        <w:ind w:firstLine="420"/>
      </w:pPr>
      <w:r>
        <w:rPr>
          <w:rFonts w:hint="eastAsia"/>
        </w:rPr>
        <w:t>每批次在100件以内抽取5件（不足5件，全部抽检），100件以上每递增100件增抽2件。</w:t>
      </w:r>
    </w:p>
    <w:p w14:paraId="00659B46">
      <w:pPr>
        <w:pStyle w:val="106"/>
        <w:spacing w:before="120" w:after="120"/>
        <w:rPr>
          <w:rFonts w:hint="eastAsia"/>
        </w:rPr>
      </w:pPr>
      <w:r>
        <w:rPr>
          <w:rFonts w:hint="eastAsia"/>
        </w:rPr>
        <w:t>检验批次</w:t>
      </w:r>
    </w:p>
    <w:p w14:paraId="5502781D">
      <w:pPr>
        <w:pStyle w:val="57"/>
        <w:ind w:firstLine="420"/>
        <w:rPr>
          <w:rFonts w:hint="eastAsia"/>
        </w:rPr>
      </w:pPr>
      <w:r>
        <w:rPr>
          <w:rFonts w:hint="eastAsia"/>
        </w:rPr>
        <w:t>同一品种、同一生产基地、同一成熟度、同一包装日期的为一个批次。</w:t>
      </w:r>
    </w:p>
    <w:p w14:paraId="5AC6C667">
      <w:pPr>
        <w:pStyle w:val="106"/>
        <w:spacing w:before="120" w:after="120"/>
        <w:rPr>
          <w:rFonts w:hint="eastAsia"/>
        </w:rPr>
      </w:pPr>
      <w:r>
        <w:rPr>
          <w:rFonts w:hint="eastAsia"/>
        </w:rPr>
        <w:t>判定规则</w:t>
      </w:r>
    </w:p>
    <w:p w14:paraId="16B64BCA">
      <w:pPr>
        <w:pStyle w:val="57"/>
        <w:ind w:firstLine="420"/>
        <w:rPr>
          <w:rFonts w:hint="eastAsia"/>
        </w:rPr>
      </w:pPr>
      <w:r>
        <w:rPr>
          <w:rFonts w:hint="eastAsia"/>
        </w:rPr>
        <w:t>基本要求、等级要求、安全要求、容许度合格，该批产品合格。</w:t>
      </w:r>
    </w:p>
    <w:p w14:paraId="6A864D36">
      <w:pPr>
        <w:pStyle w:val="106"/>
        <w:spacing w:before="120" w:after="120"/>
        <w:rPr>
          <w:rFonts w:hint="eastAsia"/>
        </w:rPr>
      </w:pPr>
      <w:r>
        <w:rPr>
          <w:rFonts w:hint="eastAsia"/>
        </w:rPr>
        <w:t xml:space="preserve">复检 </w:t>
      </w:r>
    </w:p>
    <w:p w14:paraId="3D4CFFBD">
      <w:pPr>
        <w:pStyle w:val="57"/>
        <w:ind w:firstLine="420"/>
      </w:pPr>
      <w:r>
        <w:rPr>
          <w:rFonts w:hint="eastAsia"/>
        </w:rPr>
        <w:t>对检测结果又异议时，允许用备用样品复检一次，条件允许可再抽样一次。复检结果为最终结果。</w:t>
      </w:r>
    </w:p>
    <w:p w14:paraId="4DFBB772">
      <w:pPr>
        <w:pStyle w:val="105"/>
        <w:spacing w:before="240" w:after="240"/>
      </w:pPr>
      <w:r>
        <w:rPr>
          <w:rFonts w:hint="eastAsia"/>
        </w:rPr>
        <w:t>包装与标识</w:t>
      </w:r>
    </w:p>
    <w:p w14:paraId="4CB97CAF">
      <w:pPr>
        <w:pStyle w:val="57"/>
        <w:ind w:firstLine="420"/>
        <w:rPr>
          <w:rFonts w:hint="eastAsia"/>
        </w:rPr>
      </w:pPr>
      <w:r>
        <w:rPr>
          <w:rFonts w:hint="eastAsia"/>
        </w:rPr>
        <w:t>按第9部分 望谟芒果 包装标识技术规范的规定执行</w:t>
      </w:r>
    </w:p>
    <w:p w14:paraId="02F1317A">
      <w:pPr>
        <w:pStyle w:val="105"/>
        <w:spacing w:before="240" w:after="240"/>
        <w:rPr>
          <w:rFonts w:hint="eastAsia"/>
        </w:rPr>
      </w:pPr>
      <w:r>
        <w:rPr>
          <w:rFonts w:hint="eastAsia"/>
        </w:rPr>
        <w:t>储藏运输贮存</w:t>
      </w:r>
    </w:p>
    <w:p w14:paraId="62DC8FD0">
      <w:pPr>
        <w:pStyle w:val="57"/>
        <w:ind w:firstLine="420"/>
      </w:pPr>
      <w:r>
        <w:rPr>
          <w:rFonts w:hint="eastAsia"/>
        </w:rPr>
        <w:t>按第8部分 望谟芒果 采收与贮运技术规范的规定执行</w:t>
      </w:r>
      <w:r>
        <w:rPr>
          <w:rFonts w:hint="eastAsia" w:hAnsi="宋体" w:cs="宋体"/>
          <w:sz w:val="24"/>
          <w:szCs w:val="24"/>
        </w:rPr>
        <w:t>。</w:t>
      </w:r>
    </w:p>
    <w:p w14:paraId="4285FF85">
      <w:pPr>
        <w:pStyle w:val="57"/>
        <w:ind w:firstLine="420"/>
      </w:pPr>
    </w:p>
    <w:p w14:paraId="29A86CCE">
      <w:pPr>
        <w:pStyle w:val="57"/>
        <w:ind w:firstLine="420"/>
      </w:pPr>
    </w:p>
    <w:p w14:paraId="3D62EC5C">
      <w:pPr>
        <w:pStyle w:val="57"/>
        <w:ind w:firstLine="420"/>
      </w:pPr>
    </w:p>
    <w:p w14:paraId="171250E1">
      <w:pPr>
        <w:pStyle w:val="57"/>
        <w:ind w:firstLine="420"/>
      </w:pPr>
    </w:p>
    <w:p w14:paraId="063CB132">
      <w:pPr>
        <w:pStyle w:val="57"/>
        <w:ind w:firstLine="420"/>
        <w:sectPr>
          <w:pgSz w:w="11906" w:h="16838"/>
          <w:pgMar w:top="1928" w:right="1134" w:bottom="1134" w:left="1134" w:header="1418" w:footer="1134" w:gutter="284"/>
          <w:pgNumType w:start="1"/>
          <w:cols w:space="425" w:num="1"/>
          <w:formProt w:val="0"/>
          <w:docGrid w:linePitch="312" w:charSpace="0"/>
        </w:sectPr>
      </w:pPr>
    </w:p>
    <w:bookmarkEnd w:id="23"/>
    <w:p w14:paraId="00AC577F">
      <w:pPr>
        <w:pStyle w:val="199"/>
      </w:pPr>
      <w:bookmarkStart w:id="54" w:name="BookMark5"/>
    </w:p>
    <w:p w14:paraId="0B3F4804">
      <w:pPr>
        <w:pStyle w:val="200"/>
      </w:pPr>
    </w:p>
    <w:p w14:paraId="2B3C7500">
      <w:pPr>
        <w:pStyle w:val="77"/>
        <w:spacing w:after="120"/>
        <w:rPr>
          <w:rFonts w:hint="eastAsia"/>
        </w:rPr>
      </w:pPr>
      <w:r>
        <w:br w:type="textWrapping"/>
      </w:r>
      <w:r>
        <w:rPr>
          <w:rFonts w:hint="eastAsia"/>
        </w:rPr>
        <w:t>（资料性）</w:t>
      </w:r>
      <w:r>
        <w:br w:type="textWrapping"/>
      </w:r>
      <w:r>
        <w:rPr>
          <w:rFonts w:hint="eastAsia"/>
        </w:rPr>
        <w:t>成熟度参照图</w:t>
      </w:r>
    </w:p>
    <w:p w14:paraId="686636DD">
      <w:pPr>
        <w:pStyle w:val="57"/>
        <w:ind w:firstLine="420"/>
      </w:pPr>
      <w:r>
        <w:rPr>
          <w:rFonts w:hint="eastAsia"/>
        </w:rPr>
        <w:t>望谟芒果成熟度参考表</w:t>
      </w:r>
    </w:p>
    <w:p w14:paraId="3C7A6350">
      <w:pPr>
        <w:pStyle w:val="78"/>
        <w:spacing w:before="120" w:after="120"/>
        <w:rPr>
          <w:rFonts w:hint="eastAsia"/>
        </w:rPr>
      </w:pPr>
      <w:r>
        <w:rPr>
          <w:rFonts w:hint="eastAsia"/>
        </w:rPr>
        <w:t>望谟芒果成熟度参考</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0"/>
        <w:gridCol w:w="1699"/>
        <w:gridCol w:w="1613"/>
        <w:gridCol w:w="1687"/>
        <w:gridCol w:w="1539"/>
        <w:gridCol w:w="1650"/>
      </w:tblGrid>
      <w:tr w14:paraId="003F6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1230" w:type="dxa"/>
            <w:vMerge w:val="restart"/>
            <w:vAlign w:val="center"/>
          </w:tcPr>
          <w:p w14:paraId="3C2E77AA">
            <w:pPr>
              <w:pStyle w:val="57"/>
              <w:ind w:firstLine="0" w:firstLineChars="0"/>
              <w:jc w:val="center"/>
              <w:rPr>
                <w:sz w:val="18"/>
                <w:szCs w:val="18"/>
              </w:rPr>
            </w:pPr>
            <w:r>
              <w:rPr>
                <w:rFonts w:hint="eastAsia"/>
                <w:sz w:val="18"/>
                <w:szCs w:val="18"/>
              </w:rPr>
              <w:t>品  种</w:t>
            </w:r>
          </w:p>
        </w:tc>
        <w:tc>
          <w:tcPr>
            <w:tcW w:w="8188" w:type="dxa"/>
            <w:gridSpan w:val="5"/>
            <w:vAlign w:val="center"/>
          </w:tcPr>
          <w:p w14:paraId="5DB1921E">
            <w:pPr>
              <w:pStyle w:val="57"/>
              <w:ind w:firstLine="360"/>
              <w:jc w:val="center"/>
              <w:rPr>
                <w:sz w:val="18"/>
                <w:szCs w:val="18"/>
              </w:rPr>
            </w:pPr>
            <w:r>
              <w:rPr>
                <w:rFonts w:hint="eastAsia"/>
                <w:sz w:val="18"/>
                <w:szCs w:val="18"/>
              </w:rPr>
              <w:t>成   熟   度</w:t>
            </w:r>
          </w:p>
        </w:tc>
      </w:tr>
      <w:tr w14:paraId="36E74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1230" w:type="dxa"/>
            <w:vMerge w:val="continue"/>
          </w:tcPr>
          <w:p w14:paraId="1C98E8DE">
            <w:pPr>
              <w:pStyle w:val="57"/>
              <w:ind w:firstLine="360"/>
              <w:jc w:val="center"/>
              <w:rPr>
                <w:sz w:val="18"/>
                <w:szCs w:val="18"/>
              </w:rPr>
            </w:pPr>
          </w:p>
        </w:tc>
        <w:tc>
          <w:tcPr>
            <w:tcW w:w="1699" w:type="dxa"/>
            <w:vAlign w:val="center"/>
          </w:tcPr>
          <w:p w14:paraId="312A461F">
            <w:pPr>
              <w:pStyle w:val="57"/>
              <w:ind w:firstLine="360"/>
              <w:jc w:val="center"/>
              <w:rPr>
                <w:sz w:val="18"/>
                <w:szCs w:val="18"/>
              </w:rPr>
            </w:pPr>
            <w:r>
              <w:rPr>
                <w:rFonts w:hint="eastAsia"/>
                <w:sz w:val="18"/>
                <w:szCs w:val="18"/>
              </w:rPr>
              <w:t>6成熟</w:t>
            </w:r>
          </w:p>
        </w:tc>
        <w:tc>
          <w:tcPr>
            <w:tcW w:w="1613" w:type="dxa"/>
            <w:vAlign w:val="center"/>
          </w:tcPr>
          <w:p w14:paraId="3DD0E156">
            <w:pPr>
              <w:pStyle w:val="57"/>
              <w:ind w:firstLine="360"/>
              <w:jc w:val="center"/>
              <w:rPr>
                <w:sz w:val="18"/>
                <w:szCs w:val="18"/>
              </w:rPr>
            </w:pPr>
            <w:r>
              <w:rPr>
                <w:rFonts w:hint="eastAsia"/>
                <w:sz w:val="18"/>
                <w:szCs w:val="18"/>
              </w:rPr>
              <w:t>7成熟</w:t>
            </w:r>
          </w:p>
        </w:tc>
        <w:tc>
          <w:tcPr>
            <w:tcW w:w="1687" w:type="dxa"/>
            <w:vAlign w:val="center"/>
          </w:tcPr>
          <w:p w14:paraId="1161846D">
            <w:pPr>
              <w:pStyle w:val="57"/>
              <w:ind w:firstLine="360"/>
              <w:jc w:val="center"/>
              <w:rPr>
                <w:sz w:val="18"/>
                <w:szCs w:val="18"/>
              </w:rPr>
            </w:pPr>
            <w:r>
              <w:rPr>
                <w:rFonts w:hint="eastAsia"/>
                <w:sz w:val="18"/>
                <w:szCs w:val="18"/>
              </w:rPr>
              <w:t>8成熟</w:t>
            </w:r>
          </w:p>
        </w:tc>
        <w:tc>
          <w:tcPr>
            <w:tcW w:w="1539" w:type="dxa"/>
            <w:vAlign w:val="center"/>
          </w:tcPr>
          <w:p w14:paraId="6521F774">
            <w:pPr>
              <w:pStyle w:val="57"/>
              <w:ind w:firstLine="360"/>
              <w:jc w:val="center"/>
              <w:rPr>
                <w:sz w:val="18"/>
                <w:szCs w:val="18"/>
              </w:rPr>
            </w:pPr>
            <w:r>
              <w:rPr>
                <w:rFonts w:hint="eastAsia"/>
                <w:sz w:val="18"/>
                <w:szCs w:val="18"/>
              </w:rPr>
              <w:t>9成熟</w:t>
            </w:r>
          </w:p>
        </w:tc>
        <w:tc>
          <w:tcPr>
            <w:tcW w:w="1650" w:type="dxa"/>
            <w:vAlign w:val="center"/>
          </w:tcPr>
          <w:p w14:paraId="631EFD46">
            <w:pPr>
              <w:pStyle w:val="57"/>
              <w:ind w:firstLine="360"/>
              <w:jc w:val="center"/>
              <w:rPr>
                <w:sz w:val="18"/>
                <w:szCs w:val="18"/>
              </w:rPr>
            </w:pPr>
            <w:r>
              <w:rPr>
                <w:rFonts w:hint="eastAsia"/>
                <w:sz w:val="18"/>
                <w:szCs w:val="18"/>
              </w:rPr>
              <w:t>完熟</w:t>
            </w:r>
          </w:p>
        </w:tc>
      </w:tr>
      <w:tr w14:paraId="25A64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9" w:hRule="atLeast"/>
          <w:jc w:val="center"/>
        </w:trPr>
        <w:tc>
          <w:tcPr>
            <w:tcW w:w="1230" w:type="dxa"/>
            <w:vAlign w:val="center"/>
          </w:tcPr>
          <w:p w14:paraId="60DB85C3">
            <w:pPr>
              <w:pStyle w:val="57"/>
              <w:ind w:firstLine="0" w:firstLineChars="0"/>
              <w:jc w:val="center"/>
              <w:rPr>
                <w:sz w:val="18"/>
                <w:szCs w:val="18"/>
              </w:rPr>
            </w:pPr>
            <w:r>
              <w:rPr>
                <w:rFonts w:hint="eastAsia"/>
                <w:sz w:val="18"/>
                <w:szCs w:val="18"/>
              </w:rPr>
              <w:t>台农1号</w:t>
            </w:r>
          </w:p>
        </w:tc>
        <w:tc>
          <w:tcPr>
            <w:tcW w:w="1699" w:type="dxa"/>
            <w:vAlign w:val="center"/>
          </w:tcPr>
          <w:p w14:paraId="60A77788">
            <w:pPr>
              <w:pStyle w:val="57"/>
              <w:ind w:firstLine="0" w:firstLineChars="0"/>
              <w:rPr>
                <w:sz w:val="18"/>
                <w:szCs w:val="18"/>
              </w:rPr>
            </w:pPr>
            <w:r>
              <w:rPr>
                <w:sz w:val="18"/>
                <w:szCs w:val="18"/>
              </w:rPr>
              <w:drawing>
                <wp:inline distT="0" distB="0" distL="0" distR="0">
                  <wp:extent cx="643890" cy="869315"/>
                  <wp:effectExtent l="0" t="0" r="3810" b="6985"/>
                  <wp:docPr id="183454933" name="图片 5" descr="175315089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54933" name="图片 5" descr="17531508932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43890" cy="869315"/>
                          </a:xfrm>
                          <a:prstGeom prst="rect">
                            <a:avLst/>
                          </a:prstGeom>
                          <a:noFill/>
                          <a:ln>
                            <a:noFill/>
                          </a:ln>
                          <a:effectLst/>
                        </pic:spPr>
                      </pic:pic>
                    </a:graphicData>
                  </a:graphic>
                </wp:inline>
              </w:drawing>
            </w:r>
          </w:p>
        </w:tc>
        <w:tc>
          <w:tcPr>
            <w:tcW w:w="1613" w:type="dxa"/>
            <w:vAlign w:val="center"/>
          </w:tcPr>
          <w:p w14:paraId="13A1999D">
            <w:pPr>
              <w:pStyle w:val="57"/>
              <w:ind w:firstLine="0" w:firstLineChars="0"/>
              <w:rPr>
                <w:sz w:val="18"/>
                <w:szCs w:val="18"/>
              </w:rPr>
            </w:pPr>
            <w:r>
              <w:rPr>
                <w:sz w:val="18"/>
                <w:szCs w:val="18"/>
              </w:rPr>
              <w:drawing>
                <wp:inline distT="0" distB="0" distL="0" distR="0">
                  <wp:extent cx="643890" cy="889000"/>
                  <wp:effectExtent l="0" t="0" r="3810" b="6350"/>
                  <wp:docPr id="1452910119" name="图片 4" descr="1753151017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10119" name="图片 4" descr="17531510177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43890" cy="889000"/>
                          </a:xfrm>
                          <a:prstGeom prst="rect">
                            <a:avLst/>
                          </a:prstGeom>
                          <a:noFill/>
                          <a:ln>
                            <a:noFill/>
                          </a:ln>
                          <a:effectLst/>
                        </pic:spPr>
                      </pic:pic>
                    </a:graphicData>
                  </a:graphic>
                </wp:inline>
              </w:drawing>
            </w:r>
          </w:p>
        </w:tc>
        <w:tc>
          <w:tcPr>
            <w:tcW w:w="1687" w:type="dxa"/>
            <w:vAlign w:val="center"/>
          </w:tcPr>
          <w:p w14:paraId="398EE384">
            <w:pPr>
              <w:pStyle w:val="57"/>
              <w:ind w:firstLine="0" w:firstLineChars="0"/>
              <w:rPr>
                <w:sz w:val="18"/>
                <w:szCs w:val="18"/>
              </w:rPr>
            </w:pPr>
            <w:r>
              <w:rPr>
                <w:sz w:val="18"/>
                <w:szCs w:val="18"/>
              </w:rPr>
              <w:drawing>
                <wp:inline distT="0" distB="0" distL="0" distR="0">
                  <wp:extent cx="643890" cy="924560"/>
                  <wp:effectExtent l="0" t="0" r="3810" b="8890"/>
                  <wp:docPr id="167250430" name="图片 3" descr="175315105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0430" name="图片 3" descr="17531510594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43890" cy="924560"/>
                          </a:xfrm>
                          <a:prstGeom prst="rect">
                            <a:avLst/>
                          </a:prstGeom>
                          <a:noFill/>
                          <a:ln>
                            <a:noFill/>
                          </a:ln>
                          <a:effectLst/>
                        </pic:spPr>
                      </pic:pic>
                    </a:graphicData>
                  </a:graphic>
                </wp:inline>
              </w:drawing>
            </w:r>
          </w:p>
        </w:tc>
        <w:tc>
          <w:tcPr>
            <w:tcW w:w="1539" w:type="dxa"/>
            <w:vAlign w:val="center"/>
          </w:tcPr>
          <w:p w14:paraId="39BB23BB">
            <w:pPr>
              <w:pStyle w:val="57"/>
              <w:ind w:firstLine="0" w:firstLineChars="0"/>
              <w:rPr>
                <w:sz w:val="18"/>
                <w:szCs w:val="18"/>
              </w:rPr>
            </w:pPr>
            <w:r>
              <w:rPr>
                <w:sz w:val="18"/>
                <w:szCs w:val="18"/>
              </w:rPr>
              <w:drawing>
                <wp:inline distT="0" distB="0" distL="0" distR="0">
                  <wp:extent cx="643890" cy="996315"/>
                  <wp:effectExtent l="0" t="0" r="3810" b="0"/>
                  <wp:docPr id="1593005502" name="图片 2" descr="175315125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05502" name="图片 2" descr="17531512518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3890" cy="996315"/>
                          </a:xfrm>
                          <a:prstGeom prst="rect">
                            <a:avLst/>
                          </a:prstGeom>
                          <a:noFill/>
                          <a:ln>
                            <a:noFill/>
                          </a:ln>
                        </pic:spPr>
                      </pic:pic>
                    </a:graphicData>
                  </a:graphic>
                </wp:inline>
              </w:drawing>
            </w:r>
          </w:p>
        </w:tc>
        <w:tc>
          <w:tcPr>
            <w:tcW w:w="1650" w:type="dxa"/>
            <w:vAlign w:val="center"/>
          </w:tcPr>
          <w:p w14:paraId="5B56A289">
            <w:pPr>
              <w:pStyle w:val="57"/>
              <w:ind w:firstLine="0" w:firstLineChars="0"/>
              <w:rPr>
                <w:sz w:val="18"/>
                <w:szCs w:val="18"/>
              </w:rPr>
            </w:pPr>
            <w:r>
              <w:rPr>
                <w:sz w:val="18"/>
                <w:szCs w:val="18"/>
              </w:rPr>
              <w:drawing>
                <wp:inline distT="0" distB="0" distL="0" distR="0">
                  <wp:extent cx="643890" cy="912495"/>
                  <wp:effectExtent l="0" t="0" r="3810" b="1905"/>
                  <wp:docPr id="1824805768" name="图片 1" descr="175315130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805768" name="图片 1" descr="17531513024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43890" cy="912495"/>
                          </a:xfrm>
                          <a:prstGeom prst="rect">
                            <a:avLst/>
                          </a:prstGeom>
                          <a:noFill/>
                          <a:ln>
                            <a:noFill/>
                          </a:ln>
                        </pic:spPr>
                      </pic:pic>
                    </a:graphicData>
                  </a:graphic>
                </wp:inline>
              </w:drawing>
            </w:r>
          </w:p>
        </w:tc>
      </w:tr>
      <w:tr w14:paraId="4B266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0" w:hRule="atLeast"/>
          <w:jc w:val="center"/>
        </w:trPr>
        <w:tc>
          <w:tcPr>
            <w:tcW w:w="1230" w:type="dxa"/>
            <w:vAlign w:val="center"/>
          </w:tcPr>
          <w:p w14:paraId="770A0D2A">
            <w:pPr>
              <w:pStyle w:val="57"/>
              <w:ind w:firstLine="0" w:firstLineChars="0"/>
              <w:jc w:val="center"/>
              <w:rPr>
                <w:sz w:val="18"/>
                <w:szCs w:val="18"/>
              </w:rPr>
            </w:pPr>
            <w:r>
              <w:rPr>
                <w:rFonts w:hint="eastAsia"/>
                <w:sz w:val="18"/>
                <w:szCs w:val="18"/>
              </w:rPr>
              <w:t>金煌芒</w:t>
            </w:r>
          </w:p>
        </w:tc>
        <w:tc>
          <w:tcPr>
            <w:tcW w:w="1699" w:type="dxa"/>
            <w:vAlign w:val="center"/>
          </w:tcPr>
          <w:p w14:paraId="57A80D4D">
            <w:pPr>
              <w:pStyle w:val="57"/>
              <w:ind w:firstLine="0" w:firstLineChars="0"/>
              <w:rPr>
                <w:sz w:val="18"/>
                <w:szCs w:val="18"/>
              </w:rPr>
            </w:pPr>
            <w:r>
              <w:rPr>
                <w:sz w:val="18"/>
                <w:szCs w:val="18"/>
              </w:rPr>
              <w:drawing>
                <wp:anchor distT="0" distB="0" distL="114300" distR="114300" simplePos="0" relativeHeight="251663360" behindDoc="1" locked="0" layoutInCell="1" allowOverlap="1">
                  <wp:simplePos x="0" y="0"/>
                  <wp:positionH relativeFrom="column">
                    <wp:posOffset>0</wp:posOffset>
                  </wp:positionH>
                  <wp:positionV relativeFrom="paragraph">
                    <wp:posOffset>81280</wp:posOffset>
                  </wp:positionV>
                  <wp:extent cx="643890" cy="1234440"/>
                  <wp:effectExtent l="0" t="0" r="3810" b="3810"/>
                  <wp:wrapTight wrapText="bothSides">
                    <wp:wrapPolygon>
                      <wp:start x="0" y="0"/>
                      <wp:lineTo x="0" y="21333"/>
                      <wp:lineTo x="21089" y="21333"/>
                      <wp:lineTo x="21089" y="0"/>
                      <wp:lineTo x="0" y="0"/>
                    </wp:wrapPolygon>
                  </wp:wrapTight>
                  <wp:docPr id="949793646" name="图片 15" descr="1753151520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93646" name="图片 15" descr="175315152059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43890" cy="1234440"/>
                          </a:xfrm>
                          <a:prstGeom prst="rect">
                            <a:avLst/>
                          </a:prstGeom>
                          <a:noFill/>
                          <a:ln>
                            <a:noFill/>
                          </a:ln>
                        </pic:spPr>
                      </pic:pic>
                    </a:graphicData>
                  </a:graphic>
                </wp:anchor>
              </w:drawing>
            </w:r>
          </w:p>
        </w:tc>
        <w:tc>
          <w:tcPr>
            <w:tcW w:w="1613" w:type="dxa"/>
            <w:vAlign w:val="center"/>
          </w:tcPr>
          <w:p w14:paraId="6513255A">
            <w:pPr>
              <w:pStyle w:val="57"/>
              <w:ind w:firstLine="0" w:firstLineChars="0"/>
              <w:rPr>
                <w:sz w:val="18"/>
                <w:szCs w:val="18"/>
              </w:rPr>
            </w:pPr>
            <w:r>
              <w:rPr>
                <w:sz w:val="18"/>
                <w:szCs w:val="18"/>
              </w:rPr>
              <w:drawing>
                <wp:anchor distT="0" distB="0" distL="114300" distR="114300" simplePos="0" relativeHeight="251662336" behindDoc="1" locked="0" layoutInCell="1" allowOverlap="1">
                  <wp:simplePos x="0" y="0"/>
                  <wp:positionH relativeFrom="column">
                    <wp:posOffset>-635</wp:posOffset>
                  </wp:positionH>
                  <wp:positionV relativeFrom="paragraph">
                    <wp:posOffset>56515</wp:posOffset>
                  </wp:positionV>
                  <wp:extent cx="643890" cy="1320165"/>
                  <wp:effectExtent l="0" t="0" r="3810" b="0"/>
                  <wp:wrapTight wrapText="bothSides">
                    <wp:wrapPolygon>
                      <wp:start x="0" y="0"/>
                      <wp:lineTo x="0" y="21195"/>
                      <wp:lineTo x="21089" y="21195"/>
                      <wp:lineTo x="21089" y="0"/>
                      <wp:lineTo x="0" y="0"/>
                    </wp:wrapPolygon>
                  </wp:wrapTight>
                  <wp:docPr id="110148185" name="图片 14" descr="175315167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48185" name="图片 14" descr="175315167458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43890" cy="1320165"/>
                          </a:xfrm>
                          <a:prstGeom prst="rect">
                            <a:avLst/>
                          </a:prstGeom>
                          <a:noFill/>
                          <a:ln>
                            <a:noFill/>
                          </a:ln>
                          <a:effectLst/>
                        </pic:spPr>
                      </pic:pic>
                    </a:graphicData>
                  </a:graphic>
                </wp:anchor>
              </w:drawing>
            </w:r>
          </w:p>
        </w:tc>
        <w:tc>
          <w:tcPr>
            <w:tcW w:w="1687" w:type="dxa"/>
            <w:vAlign w:val="center"/>
          </w:tcPr>
          <w:p w14:paraId="2A8CDA7E">
            <w:pPr>
              <w:pStyle w:val="57"/>
              <w:ind w:firstLine="0" w:firstLineChars="0"/>
              <w:rPr>
                <w:sz w:val="18"/>
                <w:szCs w:val="18"/>
              </w:rPr>
            </w:pPr>
            <w:r>
              <w:rPr>
                <w:sz w:val="18"/>
                <w:szCs w:val="18"/>
              </w:rPr>
              <w:drawing>
                <wp:anchor distT="0" distB="0" distL="114300" distR="114300" simplePos="0" relativeHeight="251661312" behindDoc="1" locked="0" layoutInCell="1" allowOverlap="1">
                  <wp:simplePos x="0" y="0"/>
                  <wp:positionH relativeFrom="column">
                    <wp:posOffset>9525</wp:posOffset>
                  </wp:positionH>
                  <wp:positionV relativeFrom="paragraph">
                    <wp:posOffset>59055</wp:posOffset>
                  </wp:positionV>
                  <wp:extent cx="643890" cy="1240155"/>
                  <wp:effectExtent l="0" t="0" r="3810" b="0"/>
                  <wp:wrapTight wrapText="bothSides">
                    <wp:wrapPolygon>
                      <wp:start x="0" y="0"/>
                      <wp:lineTo x="0" y="21235"/>
                      <wp:lineTo x="21089" y="21235"/>
                      <wp:lineTo x="21089" y="0"/>
                      <wp:lineTo x="0" y="0"/>
                    </wp:wrapPolygon>
                  </wp:wrapTight>
                  <wp:docPr id="507616099" name="图片 13" descr="1753151828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16099" name="图片 13" descr="17531518280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43890" cy="1240155"/>
                          </a:xfrm>
                          <a:prstGeom prst="rect">
                            <a:avLst/>
                          </a:prstGeom>
                          <a:noFill/>
                          <a:ln>
                            <a:noFill/>
                          </a:ln>
                        </pic:spPr>
                      </pic:pic>
                    </a:graphicData>
                  </a:graphic>
                </wp:anchor>
              </w:drawing>
            </w:r>
          </w:p>
        </w:tc>
        <w:tc>
          <w:tcPr>
            <w:tcW w:w="1539" w:type="dxa"/>
            <w:vAlign w:val="center"/>
          </w:tcPr>
          <w:p w14:paraId="78A6E3B8">
            <w:pPr>
              <w:pStyle w:val="57"/>
              <w:ind w:firstLine="0" w:firstLineChars="0"/>
              <w:rPr>
                <w:sz w:val="18"/>
                <w:szCs w:val="18"/>
              </w:rPr>
            </w:pPr>
            <w:r>
              <w:rPr>
                <w:sz w:val="18"/>
                <w:szCs w:val="18"/>
              </w:rPr>
              <w:drawing>
                <wp:anchor distT="0" distB="0" distL="114300" distR="114300" simplePos="0" relativeHeight="251664384" behindDoc="1" locked="0" layoutInCell="1" allowOverlap="1">
                  <wp:simplePos x="0" y="0"/>
                  <wp:positionH relativeFrom="column">
                    <wp:posOffset>-35560</wp:posOffset>
                  </wp:positionH>
                  <wp:positionV relativeFrom="paragraph">
                    <wp:posOffset>64135</wp:posOffset>
                  </wp:positionV>
                  <wp:extent cx="643890" cy="1287780"/>
                  <wp:effectExtent l="0" t="0" r="3810" b="7620"/>
                  <wp:wrapTight wrapText="bothSides">
                    <wp:wrapPolygon>
                      <wp:start x="0" y="0"/>
                      <wp:lineTo x="0" y="21408"/>
                      <wp:lineTo x="21089" y="21408"/>
                      <wp:lineTo x="21089" y="0"/>
                      <wp:lineTo x="0" y="0"/>
                    </wp:wrapPolygon>
                  </wp:wrapTight>
                  <wp:docPr id="1463021119" name="图片 12" descr="175315203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21119" name="图片 12" descr="175315203584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3890" cy="1287780"/>
                          </a:xfrm>
                          <a:prstGeom prst="rect">
                            <a:avLst/>
                          </a:prstGeom>
                          <a:noFill/>
                          <a:ln>
                            <a:noFill/>
                          </a:ln>
                          <a:effectLst/>
                        </pic:spPr>
                      </pic:pic>
                    </a:graphicData>
                  </a:graphic>
                </wp:anchor>
              </w:drawing>
            </w:r>
          </w:p>
        </w:tc>
        <w:tc>
          <w:tcPr>
            <w:tcW w:w="1650" w:type="dxa"/>
            <w:vAlign w:val="center"/>
          </w:tcPr>
          <w:p w14:paraId="357B02C7">
            <w:pPr>
              <w:pStyle w:val="57"/>
              <w:ind w:firstLine="0" w:firstLineChars="0"/>
              <w:rPr>
                <w:sz w:val="18"/>
                <w:szCs w:val="18"/>
              </w:rPr>
            </w:pPr>
            <w:r>
              <w:rPr>
                <w:sz w:val="18"/>
                <w:szCs w:val="18"/>
              </w:rPr>
              <w:drawing>
                <wp:anchor distT="0" distB="0" distL="114300" distR="114300" simplePos="0" relativeHeight="251665408" behindDoc="1" locked="0" layoutInCell="1" allowOverlap="1">
                  <wp:simplePos x="0" y="0"/>
                  <wp:positionH relativeFrom="column">
                    <wp:posOffset>-24130</wp:posOffset>
                  </wp:positionH>
                  <wp:positionV relativeFrom="paragraph">
                    <wp:posOffset>86360</wp:posOffset>
                  </wp:positionV>
                  <wp:extent cx="643890" cy="1232535"/>
                  <wp:effectExtent l="0" t="0" r="3810" b="5715"/>
                  <wp:wrapTight wrapText="bothSides">
                    <wp:wrapPolygon>
                      <wp:start x="0" y="0"/>
                      <wp:lineTo x="0" y="21366"/>
                      <wp:lineTo x="21089" y="21366"/>
                      <wp:lineTo x="21089" y="0"/>
                      <wp:lineTo x="0" y="0"/>
                    </wp:wrapPolygon>
                  </wp:wrapTight>
                  <wp:docPr id="1215945822" name="图片 11" descr="175315220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45822" name="图片 11" descr="17531522008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43890" cy="1232535"/>
                          </a:xfrm>
                          <a:prstGeom prst="rect">
                            <a:avLst/>
                          </a:prstGeom>
                          <a:noFill/>
                          <a:ln>
                            <a:noFill/>
                          </a:ln>
                        </pic:spPr>
                      </pic:pic>
                    </a:graphicData>
                  </a:graphic>
                </wp:anchor>
              </w:drawing>
            </w:r>
          </w:p>
        </w:tc>
      </w:tr>
      <w:tr w14:paraId="2DFE7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3" w:hRule="atLeast"/>
          <w:jc w:val="center"/>
        </w:trPr>
        <w:tc>
          <w:tcPr>
            <w:tcW w:w="1230" w:type="dxa"/>
            <w:vAlign w:val="center"/>
          </w:tcPr>
          <w:p w14:paraId="1C25ECA5">
            <w:pPr>
              <w:pStyle w:val="57"/>
              <w:ind w:firstLine="0" w:firstLineChars="0"/>
              <w:jc w:val="center"/>
              <w:rPr>
                <w:sz w:val="18"/>
                <w:szCs w:val="18"/>
              </w:rPr>
            </w:pPr>
            <w:r>
              <w:rPr>
                <w:rFonts w:hint="eastAsia"/>
                <w:sz w:val="18"/>
                <w:szCs w:val="18"/>
              </w:rPr>
              <w:t>金凤凰</w:t>
            </w:r>
          </w:p>
        </w:tc>
        <w:tc>
          <w:tcPr>
            <w:tcW w:w="1699" w:type="dxa"/>
            <w:vAlign w:val="center"/>
          </w:tcPr>
          <w:p w14:paraId="75F43DF2">
            <w:pPr>
              <w:pStyle w:val="57"/>
              <w:ind w:firstLine="0" w:firstLineChars="0"/>
              <w:rPr>
                <w:sz w:val="18"/>
                <w:szCs w:val="18"/>
              </w:rPr>
            </w:pPr>
            <w:r>
              <w:rPr>
                <w:sz w:val="18"/>
                <w:szCs w:val="18"/>
              </w:rPr>
              <w:drawing>
                <wp:anchor distT="0" distB="0" distL="114300" distR="114300" simplePos="0" relativeHeight="251669504" behindDoc="1" locked="0" layoutInCell="1" allowOverlap="1">
                  <wp:simplePos x="0" y="0"/>
                  <wp:positionH relativeFrom="column">
                    <wp:posOffset>0</wp:posOffset>
                  </wp:positionH>
                  <wp:positionV relativeFrom="paragraph">
                    <wp:posOffset>78105</wp:posOffset>
                  </wp:positionV>
                  <wp:extent cx="643890" cy="980440"/>
                  <wp:effectExtent l="0" t="0" r="3810" b="0"/>
                  <wp:wrapTight wrapText="bothSides">
                    <wp:wrapPolygon>
                      <wp:start x="0" y="0"/>
                      <wp:lineTo x="0" y="20984"/>
                      <wp:lineTo x="21089" y="20984"/>
                      <wp:lineTo x="21089" y="0"/>
                      <wp:lineTo x="0" y="0"/>
                    </wp:wrapPolygon>
                  </wp:wrapTight>
                  <wp:docPr id="945586945" name="图片 10" descr="1753152310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86945" name="图片 10" descr="17531523109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43890" cy="980440"/>
                          </a:xfrm>
                          <a:prstGeom prst="rect">
                            <a:avLst/>
                          </a:prstGeom>
                          <a:noFill/>
                          <a:ln>
                            <a:noFill/>
                          </a:ln>
                        </pic:spPr>
                      </pic:pic>
                    </a:graphicData>
                  </a:graphic>
                </wp:anchor>
              </w:drawing>
            </w:r>
          </w:p>
        </w:tc>
        <w:tc>
          <w:tcPr>
            <w:tcW w:w="1613" w:type="dxa"/>
            <w:vAlign w:val="center"/>
          </w:tcPr>
          <w:p w14:paraId="35F95C1C">
            <w:pPr>
              <w:pStyle w:val="57"/>
              <w:ind w:firstLine="0" w:firstLineChars="0"/>
              <w:rPr>
                <w:sz w:val="18"/>
                <w:szCs w:val="18"/>
              </w:rPr>
            </w:pPr>
            <w:r>
              <w:rPr>
                <w:sz w:val="18"/>
                <w:szCs w:val="18"/>
              </w:rPr>
              <w:drawing>
                <wp:anchor distT="0" distB="0" distL="114300" distR="114300" simplePos="0" relativeHeight="251668480" behindDoc="1" locked="0" layoutInCell="1" allowOverlap="1">
                  <wp:simplePos x="0" y="0"/>
                  <wp:positionH relativeFrom="column">
                    <wp:posOffset>0</wp:posOffset>
                  </wp:positionH>
                  <wp:positionV relativeFrom="paragraph">
                    <wp:posOffset>84455</wp:posOffset>
                  </wp:positionV>
                  <wp:extent cx="643890" cy="1042670"/>
                  <wp:effectExtent l="0" t="0" r="3810" b="5080"/>
                  <wp:wrapTight wrapText="bothSides">
                    <wp:wrapPolygon>
                      <wp:start x="0" y="0"/>
                      <wp:lineTo x="0" y="21311"/>
                      <wp:lineTo x="21089" y="21311"/>
                      <wp:lineTo x="21089" y="0"/>
                      <wp:lineTo x="0" y="0"/>
                    </wp:wrapPolygon>
                  </wp:wrapTight>
                  <wp:docPr id="1031915978" name="图片 9" descr="175315239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15978" name="图片 9" descr="175315239208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43890" cy="1042670"/>
                          </a:xfrm>
                          <a:prstGeom prst="rect">
                            <a:avLst/>
                          </a:prstGeom>
                          <a:noFill/>
                          <a:ln>
                            <a:noFill/>
                          </a:ln>
                          <a:effectLst/>
                        </pic:spPr>
                      </pic:pic>
                    </a:graphicData>
                  </a:graphic>
                </wp:anchor>
              </w:drawing>
            </w:r>
          </w:p>
        </w:tc>
        <w:tc>
          <w:tcPr>
            <w:tcW w:w="1687" w:type="dxa"/>
            <w:vAlign w:val="center"/>
          </w:tcPr>
          <w:p w14:paraId="3A4F66EE">
            <w:pPr>
              <w:pStyle w:val="57"/>
              <w:ind w:firstLine="0" w:firstLineChars="0"/>
              <w:rPr>
                <w:sz w:val="18"/>
                <w:szCs w:val="18"/>
              </w:rPr>
            </w:pPr>
            <w:r>
              <w:rPr>
                <w:sz w:val="18"/>
                <w:szCs w:val="18"/>
              </w:rPr>
              <w:drawing>
                <wp:anchor distT="0" distB="0" distL="114300" distR="114300" simplePos="0" relativeHeight="251667456" behindDoc="1" locked="0" layoutInCell="1" allowOverlap="1">
                  <wp:simplePos x="0" y="0"/>
                  <wp:positionH relativeFrom="column">
                    <wp:posOffset>-31750</wp:posOffset>
                  </wp:positionH>
                  <wp:positionV relativeFrom="paragraph">
                    <wp:posOffset>88900</wp:posOffset>
                  </wp:positionV>
                  <wp:extent cx="643890" cy="971550"/>
                  <wp:effectExtent l="0" t="0" r="3810" b="0"/>
                  <wp:wrapTight wrapText="bothSides">
                    <wp:wrapPolygon>
                      <wp:start x="0" y="0"/>
                      <wp:lineTo x="0" y="21176"/>
                      <wp:lineTo x="21089" y="21176"/>
                      <wp:lineTo x="21089" y="0"/>
                      <wp:lineTo x="0" y="0"/>
                    </wp:wrapPolygon>
                  </wp:wrapTight>
                  <wp:docPr id="546869495" name="图片 8" descr="175315245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869495" name="图片 8" descr="17531524532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43890" cy="971550"/>
                          </a:xfrm>
                          <a:prstGeom prst="rect">
                            <a:avLst/>
                          </a:prstGeom>
                          <a:noFill/>
                          <a:ln>
                            <a:noFill/>
                          </a:ln>
                        </pic:spPr>
                      </pic:pic>
                    </a:graphicData>
                  </a:graphic>
                </wp:anchor>
              </w:drawing>
            </w:r>
          </w:p>
        </w:tc>
        <w:tc>
          <w:tcPr>
            <w:tcW w:w="1539" w:type="dxa"/>
            <w:vAlign w:val="center"/>
          </w:tcPr>
          <w:p w14:paraId="132C7A40">
            <w:pPr>
              <w:pStyle w:val="57"/>
              <w:ind w:firstLine="0" w:firstLineChars="0"/>
              <w:rPr>
                <w:sz w:val="18"/>
                <w:szCs w:val="18"/>
              </w:rPr>
            </w:pPr>
            <w:r>
              <w:rPr>
                <w:sz w:val="18"/>
                <w:szCs w:val="18"/>
              </w:rPr>
              <w:drawing>
                <wp:anchor distT="0" distB="0" distL="114300" distR="114300" simplePos="0" relativeHeight="251666432" behindDoc="1" locked="0" layoutInCell="1" allowOverlap="1">
                  <wp:simplePos x="0" y="0"/>
                  <wp:positionH relativeFrom="column">
                    <wp:posOffset>-34290</wp:posOffset>
                  </wp:positionH>
                  <wp:positionV relativeFrom="paragraph">
                    <wp:posOffset>86995</wp:posOffset>
                  </wp:positionV>
                  <wp:extent cx="643890" cy="997585"/>
                  <wp:effectExtent l="0" t="0" r="3810" b="0"/>
                  <wp:wrapTight wrapText="bothSides">
                    <wp:wrapPolygon>
                      <wp:start x="0" y="0"/>
                      <wp:lineTo x="0" y="21036"/>
                      <wp:lineTo x="21089" y="21036"/>
                      <wp:lineTo x="21089" y="0"/>
                      <wp:lineTo x="0" y="0"/>
                    </wp:wrapPolygon>
                  </wp:wrapTight>
                  <wp:docPr id="400513659" name="图片 7" descr="175315251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13659" name="图片 7" descr="175315251256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43890" cy="997585"/>
                          </a:xfrm>
                          <a:prstGeom prst="rect">
                            <a:avLst/>
                          </a:prstGeom>
                          <a:noFill/>
                          <a:ln>
                            <a:noFill/>
                          </a:ln>
                        </pic:spPr>
                      </pic:pic>
                    </a:graphicData>
                  </a:graphic>
                </wp:anchor>
              </w:drawing>
            </w:r>
          </w:p>
        </w:tc>
        <w:tc>
          <w:tcPr>
            <w:tcW w:w="1650" w:type="dxa"/>
            <w:vAlign w:val="center"/>
          </w:tcPr>
          <w:p w14:paraId="2C5AAF29">
            <w:pPr>
              <w:pStyle w:val="57"/>
              <w:ind w:firstLine="0" w:firstLineChars="0"/>
              <w:rPr>
                <w:sz w:val="18"/>
                <w:szCs w:val="18"/>
              </w:rPr>
            </w:pPr>
            <w:r>
              <w:rPr>
                <w:sz w:val="18"/>
                <w:szCs w:val="18"/>
              </w:rPr>
              <w:drawing>
                <wp:anchor distT="0" distB="0" distL="114300" distR="114300" simplePos="0" relativeHeight="251670528" behindDoc="1" locked="0" layoutInCell="1" allowOverlap="1">
                  <wp:simplePos x="0" y="0"/>
                  <wp:positionH relativeFrom="column">
                    <wp:posOffset>-39370</wp:posOffset>
                  </wp:positionH>
                  <wp:positionV relativeFrom="paragraph">
                    <wp:posOffset>103505</wp:posOffset>
                  </wp:positionV>
                  <wp:extent cx="643890" cy="934720"/>
                  <wp:effectExtent l="0" t="0" r="3810" b="0"/>
                  <wp:wrapTight wrapText="bothSides">
                    <wp:wrapPolygon>
                      <wp:start x="0" y="0"/>
                      <wp:lineTo x="0" y="21130"/>
                      <wp:lineTo x="21089" y="21130"/>
                      <wp:lineTo x="21089" y="0"/>
                      <wp:lineTo x="0" y="0"/>
                    </wp:wrapPolygon>
                  </wp:wrapTight>
                  <wp:docPr id="1097103606" name="图片 6" descr="175315337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103606" name="图片 6" descr="175315337470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43890" cy="934720"/>
                          </a:xfrm>
                          <a:prstGeom prst="rect">
                            <a:avLst/>
                          </a:prstGeom>
                          <a:noFill/>
                          <a:ln>
                            <a:noFill/>
                          </a:ln>
                        </pic:spPr>
                      </pic:pic>
                    </a:graphicData>
                  </a:graphic>
                </wp:anchor>
              </w:drawing>
            </w:r>
          </w:p>
        </w:tc>
      </w:tr>
    </w:tbl>
    <w:p w14:paraId="75754B5A">
      <w:pPr>
        <w:pStyle w:val="57"/>
        <w:ind w:firstLine="420"/>
      </w:pPr>
    </w:p>
    <w:p w14:paraId="16C5B0A0">
      <w:pPr>
        <w:pStyle w:val="57"/>
        <w:ind w:firstLine="420"/>
      </w:pPr>
    </w:p>
    <w:bookmarkEnd w:id="54"/>
    <w:p w14:paraId="3BBF0292">
      <w:pPr>
        <w:pStyle w:val="57"/>
        <w:ind w:firstLine="0" w:firstLineChars="0"/>
        <w:jc w:val="center"/>
      </w:pPr>
      <w:bookmarkStart w:id="55" w:name="BookMark8"/>
      <w:r>
        <w:drawing>
          <wp:inline distT="0" distB="0" distL="0" distR="0">
            <wp:extent cx="1485900" cy="317500"/>
            <wp:effectExtent l="0" t="0" r="0" b="6350"/>
            <wp:docPr id="188181580" name="图片 16"/>
            <wp:cNvGraphicFramePr/>
            <a:graphic xmlns:a="http://schemas.openxmlformats.org/drawingml/2006/main">
              <a:graphicData uri="http://schemas.openxmlformats.org/drawingml/2006/picture">
                <pic:pic xmlns:pic="http://schemas.openxmlformats.org/drawingml/2006/picture">
                  <pic:nvPicPr>
                    <pic:cNvPr id="188181580" name="图片 16"/>
                    <pic:cNvPicPr/>
                  </pic:nvPicPr>
                  <pic:blipFill>
                    <a:blip r:embed="rId3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5"/>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63"/>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1F33BE">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6F559">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D0F2F">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B6DD9">
    <w:pPr>
      <w:pStyle w:val="53"/>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3D106">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279C1">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C84461">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DAA0C">
    <w:pPr>
      <w:pStyle w:val="62"/>
      <w:rPr>
        <w:rFonts w:hint="eastAsia"/>
      </w:rPr>
    </w:pPr>
    <w:r>
      <w:fldChar w:fldCharType="begin"/>
    </w:r>
    <w:r>
      <w:instrText xml:space="preserve"> STYLEREF  标准文件_文件编号  \* MERGEFORMAT </w:instrText>
    </w:r>
    <w:r>
      <w:fldChar w:fldCharType="separate"/>
    </w:r>
    <w:r>
      <w:t>T/XXX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42381">
    <w:pPr>
      <w:pStyle w:val="18"/>
      <w:jc w:val="right"/>
    </w:pPr>
    <w:r>
      <w:fldChar w:fldCharType="begin"/>
    </w:r>
    <w:r>
      <w:instrText xml:space="preserve"> STYLEREF  标准文件_文件编号  \* MERGEFORMAT </w:instrText>
    </w:r>
    <w:r>
      <w:fldChar w:fldCharType="separate"/>
    </w:r>
    <w:r>
      <w:t>T/XXX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1"/>
      <w:suff w:val="nothing"/>
      <w:lvlText w:val="%10.%2 "/>
      <w:lvlJc w:val="left"/>
      <w:pPr>
        <w:ind w:left="0" w:firstLine="0"/>
      </w:pPr>
      <w:rPr>
        <w:rFonts w:hint="eastAsia" w:ascii="黑体" w:eastAsia="黑体" w:hAnsiTheme="minorHAnsi"/>
        <w:b w:val="0"/>
        <w:i w:val="0"/>
        <w:sz w:val="21"/>
      </w:rPr>
    </w:lvl>
    <w:lvl w:ilvl="2" w:tentative="0">
      <w:start w:val="1"/>
      <w:numFmt w:val="decimal"/>
      <w:pStyle w:val="202"/>
      <w:suff w:val="nothing"/>
      <w:lvlText w:val="%10.%2.%3 "/>
      <w:lvlJc w:val="left"/>
      <w:pPr>
        <w:ind w:left="0" w:firstLine="0"/>
      </w:pPr>
      <w:rPr>
        <w:rFonts w:hint="eastAsia" w:ascii="黑体" w:eastAsia="黑体" w:hAnsiTheme="minorHAnsi"/>
        <w:b w:val="0"/>
        <w:i w:val="0"/>
        <w:sz w:val="21"/>
      </w:rPr>
    </w:lvl>
    <w:lvl w:ilvl="3" w:tentative="0">
      <w:start w:val="1"/>
      <w:numFmt w:val="decimal"/>
      <w:pStyle w:val="203"/>
      <w:suff w:val="nothing"/>
      <w:lvlText w:val="%10.%2.%3.%4 "/>
      <w:lvlJc w:val="left"/>
      <w:pPr>
        <w:ind w:left="0" w:firstLine="0"/>
      </w:pPr>
      <w:rPr>
        <w:rFonts w:hint="eastAsia" w:ascii="黑体" w:eastAsia="黑体" w:hAnsiTheme="minorHAnsi"/>
        <w:b w:val="0"/>
        <w:i w:val="0"/>
        <w:sz w:val="21"/>
      </w:rPr>
    </w:lvl>
    <w:lvl w:ilvl="4" w:tentative="0">
      <w:start w:val="1"/>
      <w:numFmt w:val="decimal"/>
      <w:pStyle w:val="204"/>
      <w:suff w:val="nothing"/>
      <w:lvlText w:val="%10.%2.%3.%4.%5 "/>
      <w:lvlJc w:val="left"/>
      <w:pPr>
        <w:ind w:left="0" w:firstLine="0"/>
      </w:pPr>
      <w:rPr>
        <w:rFonts w:hint="eastAsia" w:ascii="黑体" w:eastAsia="黑体" w:hAnsiTheme="minorHAnsi"/>
        <w:b w:val="0"/>
        <w:i w:val="0"/>
        <w:sz w:val="21"/>
      </w:rPr>
    </w:lvl>
    <w:lvl w:ilvl="5" w:tentative="0">
      <w:start w:val="1"/>
      <w:numFmt w:val="decimal"/>
      <w:pStyle w:val="20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8"/>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9"/>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0"/>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7"/>
      <w:suff w:val="nothing"/>
      <w:lvlText w:val="附录%1"/>
      <w:lvlJc w:val="left"/>
      <w:pPr>
        <w:ind w:left="0"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0" w:firstLine="0"/>
      </w:pPr>
      <w:rPr>
        <w:rFonts w:hint="eastAsia" w:ascii="黑体" w:eastAsia="黑体"/>
        <w:b w:val="0"/>
        <w:i w:val="0"/>
        <w:sz w:val="21"/>
      </w:rPr>
    </w:lvl>
    <w:lvl w:ilvl="3" w:tentative="0">
      <w:start w:val="1"/>
      <w:numFmt w:val="decimal"/>
      <w:pStyle w:val="82"/>
      <w:suff w:val="nothing"/>
      <w:lvlText w:val="%1.%2.%3.%4　"/>
      <w:lvlJc w:val="left"/>
      <w:pPr>
        <w:ind w:left="0" w:firstLine="0"/>
      </w:pPr>
      <w:rPr>
        <w:rFonts w:hint="eastAsia" w:ascii="黑体" w:eastAsia="黑体"/>
        <w:b w:val="0"/>
        <w:i w:val="0"/>
        <w:sz w:val="21"/>
      </w:rPr>
    </w:lvl>
    <w:lvl w:ilvl="4" w:tentative="0">
      <w:start w:val="1"/>
      <w:numFmt w:val="decimal"/>
      <w:pStyle w:val="83"/>
      <w:suff w:val="nothing"/>
      <w:lvlText w:val="%1.%2.%3.%4.%5　"/>
      <w:lvlJc w:val="left"/>
      <w:pPr>
        <w:ind w:left="0"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attachedTemplate r:id="rId1"/>
  <w:documentProtection w:edit="forms" w:enforcement="1" w:cryptProviderType="rsaAES" w:cryptAlgorithmClass="hash" w:cryptAlgorithmType="typeAny" w:cryptAlgorithmSid="14" w:cryptSpinCount="100000" w:hash="ZMdni72oXm3Ni0halLNGi8nECgPDwbBrJxSdhWKVDskVXw9JLNrVk0uXwxsqcIYtYncYOJmBnjxbiV6u+4yVHA==" w:salt="EJbxFTJguxEFPSwO2SfYLw=="/>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266D"/>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66D"/>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06C2"/>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0E0E"/>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0CA7"/>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54B6700"/>
    <w:rsid w:val="1AF273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0"/>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1"/>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2"/>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3"/>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7"/>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6"/>
    <w:semiHidden/>
    <w:unhideWhenUsed/>
    <w:qFormat/>
    <w:uiPriority w:val="99"/>
    <w:rPr>
      <w:sz w:val="18"/>
      <w:szCs w:val="18"/>
    </w:rPr>
  </w:style>
  <w:style w:type="paragraph" w:styleId="17">
    <w:name w:val="footer"/>
    <w:basedOn w:val="1"/>
    <w:link w:val="45"/>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4"/>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100"/>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9"/>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annotation reference"/>
    <w:unhideWhenUsed/>
    <w:qFormat/>
    <w:uiPriority w:val="99"/>
    <w:rPr>
      <w:sz w:val="21"/>
      <w:szCs w:val="21"/>
    </w:rPr>
  </w:style>
  <w:style w:type="character" w:styleId="34">
    <w:name w:val="footnote reference"/>
    <w:semiHidden/>
    <w:qFormat/>
    <w:uiPriority w:val="0"/>
    <w:rPr>
      <w:rFonts w:ascii="宋体" w:hAnsi="宋体" w:eastAsia="宋体" w:cs="Times New Roman"/>
      <w:spacing w:val="0"/>
      <w:sz w:val="18"/>
      <w:vertAlign w:val="superscript"/>
    </w:rPr>
  </w:style>
  <w:style w:type="character" w:customStyle="1" w:styleId="35">
    <w:name w:val="标题 1 字符"/>
    <w:link w:val="2"/>
    <w:qFormat/>
    <w:uiPriority w:val="0"/>
    <w:rPr>
      <w:b/>
      <w:bCs/>
      <w:kern w:val="44"/>
      <w:sz w:val="44"/>
      <w:szCs w:val="44"/>
    </w:rPr>
  </w:style>
  <w:style w:type="character" w:customStyle="1" w:styleId="36">
    <w:name w:val="标题 2 字符"/>
    <w:link w:val="3"/>
    <w:qFormat/>
    <w:uiPriority w:val="0"/>
    <w:rPr>
      <w:rFonts w:ascii="Arial" w:hAnsi="Arial" w:eastAsia="黑体"/>
      <w:b/>
      <w:bCs/>
      <w:kern w:val="2"/>
      <w:sz w:val="32"/>
      <w:szCs w:val="32"/>
    </w:rPr>
  </w:style>
  <w:style w:type="character" w:customStyle="1" w:styleId="37">
    <w:name w:val="标题 3 字符"/>
    <w:link w:val="4"/>
    <w:qFormat/>
    <w:uiPriority w:val="0"/>
    <w:rPr>
      <w:b/>
      <w:bCs/>
      <w:kern w:val="2"/>
      <w:sz w:val="32"/>
      <w:szCs w:val="32"/>
    </w:rPr>
  </w:style>
  <w:style w:type="character" w:customStyle="1" w:styleId="38">
    <w:name w:val="标题 4 字符"/>
    <w:link w:val="5"/>
    <w:qFormat/>
    <w:uiPriority w:val="0"/>
    <w:rPr>
      <w:rFonts w:ascii="Arial" w:hAnsi="Arial" w:eastAsia="黑体"/>
      <w:b/>
      <w:bCs/>
      <w:kern w:val="2"/>
      <w:sz w:val="28"/>
      <w:szCs w:val="28"/>
    </w:rPr>
  </w:style>
  <w:style w:type="character" w:customStyle="1" w:styleId="39">
    <w:name w:val="标题 5 字符"/>
    <w:link w:val="6"/>
    <w:qFormat/>
    <w:uiPriority w:val="0"/>
    <w:rPr>
      <w:b/>
      <w:bCs/>
      <w:kern w:val="2"/>
      <w:sz w:val="28"/>
      <w:szCs w:val="28"/>
    </w:rPr>
  </w:style>
  <w:style w:type="character" w:customStyle="1" w:styleId="40">
    <w:name w:val="标题 6 字符"/>
    <w:link w:val="7"/>
    <w:qFormat/>
    <w:uiPriority w:val="0"/>
    <w:rPr>
      <w:rFonts w:ascii="Arial" w:hAnsi="Arial" w:eastAsia="黑体"/>
      <w:b/>
      <w:bCs/>
      <w:kern w:val="2"/>
      <w:sz w:val="24"/>
      <w:szCs w:val="24"/>
    </w:rPr>
  </w:style>
  <w:style w:type="character" w:customStyle="1" w:styleId="41">
    <w:name w:val="标题 7 字符"/>
    <w:link w:val="8"/>
    <w:qFormat/>
    <w:uiPriority w:val="0"/>
    <w:rPr>
      <w:b/>
      <w:bCs/>
      <w:kern w:val="2"/>
      <w:sz w:val="24"/>
      <w:szCs w:val="24"/>
    </w:rPr>
  </w:style>
  <w:style w:type="character" w:customStyle="1" w:styleId="42">
    <w:name w:val="标题 8 字符"/>
    <w:link w:val="9"/>
    <w:qFormat/>
    <w:uiPriority w:val="0"/>
    <w:rPr>
      <w:rFonts w:ascii="Arial" w:hAnsi="Arial" w:eastAsia="黑体"/>
      <w:kern w:val="2"/>
      <w:sz w:val="24"/>
      <w:szCs w:val="24"/>
    </w:rPr>
  </w:style>
  <w:style w:type="character" w:customStyle="1" w:styleId="43">
    <w:name w:val="标题 9 字符"/>
    <w:link w:val="10"/>
    <w:qFormat/>
    <w:uiPriority w:val="0"/>
    <w:rPr>
      <w:rFonts w:ascii="Arial" w:hAnsi="Arial" w:eastAsia="黑体"/>
      <w:kern w:val="2"/>
      <w:sz w:val="21"/>
      <w:szCs w:val="21"/>
    </w:rPr>
  </w:style>
  <w:style w:type="character" w:customStyle="1" w:styleId="44">
    <w:name w:val="页眉 字符"/>
    <w:link w:val="18"/>
    <w:qFormat/>
    <w:uiPriority w:val="99"/>
    <w:rPr>
      <w:kern w:val="2"/>
      <w:sz w:val="18"/>
      <w:szCs w:val="18"/>
    </w:rPr>
  </w:style>
  <w:style w:type="character" w:customStyle="1" w:styleId="45">
    <w:name w:val="页脚 字符"/>
    <w:link w:val="17"/>
    <w:qFormat/>
    <w:uiPriority w:val="99"/>
    <w:rPr>
      <w:rFonts w:ascii="宋体"/>
      <w:kern w:val="2"/>
      <w:sz w:val="18"/>
      <w:szCs w:val="18"/>
    </w:rPr>
  </w:style>
  <w:style w:type="character" w:customStyle="1" w:styleId="46">
    <w:name w:val="批注框文本 字符"/>
    <w:link w:val="16"/>
    <w:semiHidden/>
    <w:qFormat/>
    <w:uiPriority w:val="99"/>
    <w:rPr>
      <w:kern w:val="2"/>
      <w:sz w:val="18"/>
      <w:szCs w:val="18"/>
    </w:rPr>
  </w:style>
  <w:style w:type="paragraph" w:styleId="47">
    <w:name w:val="Quote"/>
    <w:basedOn w:val="1"/>
    <w:next w:val="1"/>
    <w:link w:val="48"/>
    <w:qFormat/>
    <w:uiPriority w:val="29"/>
    <w:rPr>
      <w:i/>
      <w:iCs/>
      <w:color w:val="000000"/>
    </w:rPr>
  </w:style>
  <w:style w:type="character" w:customStyle="1" w:styleId="48">
    <w:name w:val="引用 字符"/>
    <w:link w:val="47"/>
    <w:qFormat/>
    <w:uiPriority w:val="29"/>
    <w:rPr>
      <w:i/>
      <w:iCs/>
      <w:color w:val="000000"/>
      <w:kern w:val="2"/>
      <w:sz w:val="21"/>
      <w:szCs w:val="21"/>
    </w:rPr>
  </w:style>
  <w:style w:type="character" w:customStyle="1" w:styleId="49">
    <w:name w:val="标题 字符"/>
    <w:link w:val="25"/>
    <w:qFormat/>
    <w:uiPriority w:val="0"/>
    <w:rPr>
      <w:rFonts w:ascii="Arial" w:hAnsi="Arial" w:cs="Arial"/>
      <w:b/>
      <w:bCs/>
      <w:kern w:val="2"/>
      <w:sz w:val="32"/>
      <w:szCs w:val="32"/>
    </w:rPr>
  </w:style>
  <w:style w:type="paragraph" w:customStyle="1" w:styleId="50">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1">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2">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3">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4">
    <w:name w:val="标准书眉一"/>
    <w:qFormat/>
    <w:uiPriority w:val="0"/>
    <w:pPr>
      <w:jc w:val="both"/>
    </w:pPr>
    <w:rPr>
      <w:rFonts w:ascii="Times New Roman" w:hAnsi="Times New Roman" w:eastAsia="宋体" w:cs="Times New Roman"/>
      <w:lang w:val="en-US" w:eastAsia="zh-CN" w:bidi="ar-SA"/>
    </w:rPr>
  </w:style>
  <w:style w:type="paragraph" w:customStyle="1" w:styleId="55">
    <w:name w:val="标准文件_ICS"/>
    <w:basedOn w:val="1"/>
    <w:qFormat/>
    <w:uiPriority w:val="0"/>
    <w:pPr>
      <w:spacing w:line="0" w:lineRule="atLeast"/>
    </w:pPr>
    <w:rPr>
      <w:rFonts w:ascii="黑体" w:hAnsi="宋体" w:eastAsia="黑体"/>
    </w:rPr>
  </w:style>
  <w:style w:type="paragraph" w:customStyle="1" w:styleId="56">
    <w:name w:val="标准文件_标准正文"/>
    <w:basedOn w:val="1"/>
    <w:next w:val="57"/>
    <w:qFormat/>
    <w:uiPriority w:val="0"/>
    <w:pPr>
      <w:snapToGrid w:val="0"/>
      <w:ind w:firstLine="200" w:firstLineChars="200"/>
    </w:pPr>
    <w:rPr>
      <w:kern w:val="0"/>
    </w:rPr>
  </w:style>
  <w:style w:type="paragraph" w:customStyle="1" w:styleId="57">
    <w:name w:val="标准文件_段"/>
    <w:link w:val="18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8">
    <w:name w:val="标准文件_版本"/>
    <w:basedOn w:val="56"/>
    <w:qFormat/>
    <w:uiPriority w:val="0"/>
    <w:pPr>
      <w:adjustRightInd/>
      <w:snapToGrid/>
      <w:ind w:firstLine="0" w:firstLineChars="0"/>
    </w:pPr>
    <w:rPr>
      <w:rFonts w:ascii="宋体" w:hAnsi="宋体"/>
      <w:kern w:val="2"/>
    </w:rPr>
  </w:style>
  <w:style w:type="paragraph" w:customStyle="1" w:styleId="59">
    <w:name w:val="标准文件_标准部门"/>
    <w:basedOn w:val="1"/>
    <w:qFormat/>
    <w:uiPriority w:val="0"/>
    <w:pPr>
      <w:jc w:val="center"/>
    </w:pPr>
    <w:rPr>
      <w:rFonts w:ascii="黑体" w:eastAsia="黑体"/>
      <w:kern w:val="0"/>
      <w:sz w:val="44"/>
    </w:rPr>
  </w:style>
  <w:style w:type="paragraph" w:customStyle="1" w:styleId="60">
    <w:name w:val="标准文件_标准代替"/>
    <w:basedOn w:val="1"/>
    <w:next w:val="1"/>
    <w:qFormat/>
    <w:uiPriority w:val="0"/>
    <w:pPr>
      <w:spacing w:line="310" w:lineRule="exact"/>
      <w:jc w:val="right"/>
    </w:pPr>
    <w:rPr>
      <w:rFonts w:ascii="宋体" w:hAnsi="宋体"/>
      <w:kern w:val="0"/>
    </w:rPr>
  </w:style>
  <w:style w:type="paragraph" w:customStyle="1" w:styleId="61">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2">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qFormat/>
    <w:uiPriority w:val="0"/>
    <w:pPr>
      <w:jc w:val="left"/>
    </w:pPr>
  </w:style>
  <w:style w:type="paragraph" w:customStyle="1" w:styleId="64">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7"/>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qFormat/>
    <w:uiPriority w:val="0"/>
    <w:rPr>
      <w:rFonts w:ascii="黑体" w:eastAsia="黑体"/>
      <w:spacing w:val="0"/>
      <w:w w:val="100"/>
      <w:position w:val="3"/>
      <w:sz w:val="28"/>
    </w:rPr>
  </w:style>
  <w:style w:type="paragraph" w:customStyle="1" w:styleId="68">
    <w:name w:val="标准文件_方框数字列项"/>
    <w:basedOn w:val="57"/>
    <w:qFormat/>
    <w:uiPriority w:val="0"/>
    <w:pPr>
      <w:numPr>
        <w:ilvl w:val="0"/>
        <w:numId w:val="3"/>
      </w:numPr>
      <w:ind w:firstLine="0" w:firstLineChars="0"/>
    </w:pPr>
  </w:style>
  <w:style w:type="paragraph" w:customStyle="1" w:styleId="69">
    <w:name w:val="标准文件_封面标准编号"/>
    <w:basedOn w:val="1"/>
    <w:next w:val="60"/>
    <w:qFormat/>
    <w:uiPriority w:val="0"/>
    <w:pPr>
      <w:spacing w:line="310" w:lineRule="exact"/>
      <w:jc w:val="right"/>
    </w:pPr>
    <w:rPr>
      <w:rFonts w:ascii="黑体" w:eastAsia="黑体"/>
      <w:kern w:val="0"/>
      <w:sz w:val="28"/>
    </w:rPr>
  </w:style>
  <w:style w:type="paragraph" w:customStyle="1" w:styleId="70">
    <w:name w:val="标准文件_封面标准分类号"/>
    <w:basedOn w:val="1"/>
    <w:qFormat/>
    <w:uiPriority w:val="0"/>
    <w:rPr>
      <w:rFonts w:ascii="黑体" w:eastAsia="黑体"/>
      <w:b/>
      <w:kern w:val="0"/>
      <w:sz w:val="28"/>
    </w:rPr>
  </w:style>
  <w:style w:type="paragraph" w:customStyle="1" w:styleId="71">
    <w:name w:val="标准文件_封面标准名称"/>
    <w:basedOn w:val="1"/>
    <w:qFormat/>
    <w:uiPriority w:val="0"/>
    <w:pPr>
      <w:spacing w:line="240" w:lineRule="auto"/>
      <w:jc w:val="center"/>
    </w:pPr>
    <w:rPr>
      <w:rFonts w:ascii="黑体" w:eastAsia="黑体"/>
      <w:kern w:val="0"/>
      <w:sz w:val="52"/>
    </w:rPr>
  </w:style>
  <w:style w:type="paragraph" w:customStyle="1" w:styleId="72">
    <w:name w:val="标准文件_封面标准英文名称"/>
    <w:basedOn w:val="1"/>
    <w:qFormat/>
    <w:uiPriority w:val="0"/>
    <w:pPr>
      <w:spacing w:line="240" w:lineRule="auto"/>
      <w:jc w:val="center"/>
    </w:pPr>
    <w:rPr>
      <w:rFonts w:ascii="黑体" w:eastAsia="黑体"/>
      <w:b/>
      <w:sz w:val="28"/>
    </w:rPr>
  </w:style>
  <w:style w:type="paragraph" w:customStyle="1" w:styleId="73">
    <w:name w:val="标准文件_封面发布日期"/>
    <w:basedOn w:val="1"/>
    <w:qFormat/>
    <w:uiPriority w:val="0"/>
    <w:pPr>
      <w:spacing w:line="310" w:lineRule="exact"/>
    </w:pPr>
    <w:rPr>
      <w:rFonts w:ascii="黑体" w:eastAsia="黑体"/>
      <w:kern w:val="0"/>
      <w:sz w:val="28"/>
    </w:rPr>
  </w:style>
  <w:style w:type="paragraph" w:customStyle="1" w:styleId="74">
    <w:name w:val="标准文件_封面密级"/>
    <w:basedOn w:val="1"/>
    <w:qFormat/>
    <w:uiPriority w:val="0"/>
    <w:rPr>
      <w:rFonts w:eastAsia="黑体"/>
      <w:sz w:val="32"/>
    </w:rPr>
  </w:style>
  <w:style w:type="paragraph" w:customStyle="1" w:styleId="75">
    <w:name w:val="标准文件_封面实施日期"/>
    <w:basedOn w:val="1"/>
    <w:qFormat/>
    <w:uiPriority w:val="0"/>
    <w:pPr>
      <w:spacing w:line="310" w:lineRule="exact"/>
      <w:jc w:val="right"/>
    </w:pPr>
    <w:rPr>
      <w:rFonts w:ascii="黑体" w:eastAsia="黑体"/>
      <w:sz w:val="28"/>
    </w:rPr>
  </w:style>
  <w:style w:type="paragraph" w:customStyle="1" w:styleId="76">
    <w:name w:val="标准文件_封面抬头"/>
    <w:basedOn w:val="57"/>
    <w:qFormat/>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7"/>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7"/>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7"/>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7"/>
    <w:qFormat/>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6"/>
    <w:next w:val="56"/>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2">
    <w:name w:val="标准文件_附录三级条标题"/>
    <w:next w:val="57"/>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7"/>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7"/>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标准文件_附录五级条标题"/>
    <w:next w:val="57"/>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字符"/>
    <w:link w:val="13"/>
    <w:qFormat/>
    <w:uiPriority w:val="0"/>
    <w:rPr>
      <w:kern w:val="2"/>
      <w:sz w:val="21"/>
      <w:szCs w:val="21"/>
    </w:rPr>
  </w:style>
  <w:style w:type="paragraph" w:customStyle="1" w:styleId="88">
    <w:name w:val="标准文件_附录章标题"/>
    <w:next w:val="5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7"/>
    <w:next w:val="57"/>
    <w:qFormat/>
    <w:uiPriority w:val="0"/>
    <w:pPr>
      <w:ind w:left="488" w:leftChars="200" w:hanging="289" w:hangingChars="290"/>
    </w:pPr>
  </w:style>
  <w:style w:type="paragraph" w:customStyle="1" w:styleId="90">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7"/>
    <w:qFormat/>
    <w:uiPriority w:val="0"/>
    <w:pPr>
      <w:spacing w:line="460" w:lineRule="exact"/>
      <w:ind w:left="0" w:firstLine="0"/>
    </w:pPr>
  </w:style>
  <w:style w:type="paragraph" w:customStyle="1" w:styleId="92">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3">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qFormat/>
    <w:uiPriority w:val="0"/>
    <w:pPr>
      <w:numPr>
        <w:numId w:val="10"/>
      </w:numPr>
    </w:pPr>
  </w:style>
  <w:style w:type="paragraph" w:customStyle="1" w:styleId="95">
    <w:name w:val="标准文件_三级条标题"/>
    <w:basedOn w:val="66"/>
    <w:next w:val="57"/>
    <w:qFormat/>
    <w:uiPriority w:val="0"/>
    <w:pPr>
      <w:widowControl/>
      <w:numPr>
        <w:ilvl w:val="4"/>
      </w:numPr>
      <w:outlineLvl w:val="3"/>
    </w:pPr>
  </w:style>
  <w:style w:type="character" w:customStyle="1" w:styleId="96">
    <w:name w:val="Subtle Reference"/>
    <w:qFormat/>
    <w:uiPriority w:val="31"/>
    <w:rPr>
      <w:smallCaps/>
      <w:color w:val="C0504D"/>
      <w:u w:val="single"/>
    </w:rPr>
  </w:style>
  <w:style w:type="paragraph" w:customStyle="1" w:styleId="97">
    <w:name w:val="标准文件_示例后续"/>
    <w:basedOn w:val="1"/>
    <w:qFormat/>
    <w:uiPriority w:val="0"/>
    <w:pPr>
      <w:adjustRightInd/>
      <w:spacing w:line="240" w:lineRule="auto"/>
      <w:ind w:firstLine="200" w:firstLineChars="200"/>
    </w:pPr>
    <w:rPr>
      <w:sz w:val="18"/>
      <w:szCs w:val="24"/>
    </w:rPr>
  </w:style>
  <w:style w:type="paragraph" w:customStyle="1" w:styleId="98">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7"/>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字符"/>
    <w:link w:val="21"/>
    <w:semiHidden/>
    <w:qFormat/>
    <w:uiPriority w:val="0"/>
    <w:rPr>
      <w:rFonts w:ascii="宋体"/>
      <w:kern w:val="2"/>
      <w:sz w:val="18"/>
      <w:szCs w:val="18"/>
    </w:rPr>
  </w:style>
  <w:style w:type="paragraph" w:customStyle="1" w:styleId="101">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7"/>
    <w:qFormat/>
    <w:uiPriority w:val="0"/>
    <w:pPr>
      <w:numPr>
        <w:ilvl w:val="0"/>
        <w:numId w:val="12"/>
      </w:numPr>
      <w:spacing w:line="240" w:lineRule="auto"/>
      <w:jc w:val="left"/>
    </w:pPr>
    <w:rPr>
      <w:rFonts w:ascii="宋体" w:hAnsi="宋体"/>
      <w:sz w:val="18"/>
    </w:rPr>
  </w:style>
  <w:style w:type="character" w:customStyle="1" w:styleId="103">
    <w:name w:val="标准文件_图表脚注内容"/>
    <w:qFormat/>
    <w:uiPriority w:val="0"/>
    <w:rPr>
      <w:rFonts w:ascii="宋体" w:hAnsi="宋体" w:eastAsia="宋体" w:cs="Times New Roman"/>
      <w:spacing w:val="0"/>
      <w:sz w:val="18"/>
      <w:vertAlign w:val="superscript"/>
    </w:rPr>
  </w:style>
  <w:style w:type="paragraph" w:customStyle="1" w:styleId="104">
    <w:name w:val="标准文件_五级条标题"/>
    <w:next w:val="57"/>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7"/>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7"/>
    <w:qFormat/>
    <w:uiPriority w:val="0"/>
    <w:pPr>
      <w:numPr>
        <w:ilvl w:val="2"/>
      </w:numPr>
      <w:spacing w:before="50" w:beforeLines="50" w:after="50" w:afterLines="50"/>
      <w:outlineLvl w:val="1"/>
    </w:pPr>
  </w:style>
  <w:style w:type="paragraph" w:customStyle="1" w:styleId="107">
    <w:name w:val="标准文件_一致程度"/>
    <w:basedOn w:val="1"/>
    <w:qFormat/>
    <w:uiPriority w:val="0"/>
    <w:pPr>
      <w:spacing w:line="440" w:lineRule="exact"/>
      <w:jc w:val="center"/>
    </w:pPr>
    <w:rPr>
      <w:sz w:val="28"/>
    </w:rPr>
  </w:style>
  <w:style w:type="paragraph" w:customStyle="1" w:styleId="108">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6"/>
    <w:qFormat/>
    <w:uiPriority w:val="0"/>
    <w:pPr>
      <w:widowControl/>
      <w:adjustRightInd/>
      <w:snapToGrid/>
      <w:spacing w:line="240" w:lineRule="auto"/>
      <w:ind w:left="79" w:hanging="79" w:hangingChars="80"/>
    </w:pPr>
    <w:rPr>
      <w:rFonts w:ascii="宋体" w:hAnsi="宋体"/>
    </w:rPr>
  </w:style>
  <w:style w:type="paragraph" w:customStyle="1" w:styleId="110">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1">
    <w:name w:val="标准文件_英文注："/>
    <w:basedOn w:val="1"/>
    <w:next w:val="57"/>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2">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3">
    <w:name w:val="标准文件_正文表标题"/>
    <w:next w:val="57"/>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6"/>
    <w:qFormat/>
    <w:uiPriority w:val="0"/>
    <w:pPr>
      <w:tabs>
        <w:tab w:val="center" w:pos="4678"/>
        <w:tab w:val="right" w:leader="middleDot" w:pos="9356"/>
      </w:tabs>
      <w:spacing w:line="240" w:lineRule="auto"/>
    </w:pPr>
    <w:rPr>
      <w:rFonts w:ascii="宋体" w:hAnsi="宋体"/>
    </w:rPr>
  </w:style>
  <w:style w:type="paragraph" w:customStyle="1" w:styleId="115">
    <w:name w:val="标准文件_正文图标题"/>
    <w:next w:val="57"/>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7"/>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7"/>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9">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0">
    <w:name w:val="发布部门"/>
    <w:next w:val="57"/>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qFormat/>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7"/>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0">
    <w:name w:val="附录三级无标题条"/>
    <w:basedOn w:val="129"/>
    <w:next w:val="57"/>
    <w:qFormat/>
    <w:uiPriority w:val="0"/>
    <w:pPr>
      <w:outlineLvl w:val="4"/>
    </w:pPr>
  </w:style>
  <w:style w:type="paragraph" w:customStyle="1" w:styleId="131">
    <w:name w:val="附录四级无标题条"/>
    <w:basedOn w:val="130"/>
    <w:next w:val="57"/>
    <w:qFormat/>
    <w:uiPriority w:val="0"/>
    <w:pPr>
      <w:outlineLvl w:val="5"/>
    </w:pPr>
  </w:style>
  <w:style w:type="paragraph" w:customStyle="1" w:styleId="132">
    <w:name w:val="附录图"/>
    <w:next w:val="57"/>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7"/>
    <w:qFormat/>
    <w:uiPriority w:val="0"/>
    <w:pPr>
      <w:outlineLvl w:val="6"/>
    </w:pPr>
  </w:style>
  <w:style w:type="paragraph" w:customStyle="1" w:styleId="135">
    <w:name w:val="附录性质"/>
    <w:basedOn w:val="1"/>
    <w:qFormat/>
    <w:uiPriority w:val="0"/>
    <w:pPr>
      <w:widowControl/>
      <w:adjustRightInd/>
      <w:jc w:val="center"/>
    </w:pPr>
    <w:rPr>
      <w:rFonts w:ascii="黑体" w:eastAsia="黑体"/>
    </w:rPr>
  </w:style>
  <w:style w:type="paragraph" w:customStyle="1" w:styleId="136">
    <w:name w:val="附录一级无标题条"/>
    <w:basedOn w:val="88"/>
    <w:next w:val="57"/>
    <w:qFormat/>
    <w:uiPriority w:val="0"/>
    <w:pPr>
      <w:autoSpaceDN w:val="0"/>
      <w:outlineLvl w:val="2"/>
    </w:pPr>
    <w:rPr>
      <w:rFonts w:ascii="宋体" w:hAnsi="宋体" w:eastAsia="宋体"/>
    </w:rPr>
  </w:style>
  <w:style w:type="character" w:customStyle="1" w:styleId="137">
    <w:name w:val="个人答复风格"/>
    <w:qFormat/>
    <w:uiPriority w:val="0"/>
    <w:rPr>
      <w:rFonts w:ascii="Arial" w:hAnsi="Arial" w:eastAsia="宋体" w:cs="Arial"/>
      <w:color w:val="auto"/>
      <w:spacing w:val="0"/>
      <w:sz w:val="20"/>
    </w:rPr>
  </w:style>
  <w:style w:type="character" w:customStyle="1" w:styleId="138">
    <w:name w:val="个人撰写风格"/>
    <w:qFormat/>
    <w:uiPriority w:val="0"/>
    <w:rPr>
      <w:rFonts w:ascii="Arial" w:hAnsi="Arial" w:eastAsia="宋体" w:cs="Arial"/>
      <w:color w:val="auto"/>
      <w:spacing w:val="0"/>
      <w:sz w:val="20"/>
    </w:rPr>
  </w:style>
  <w:style w:type="paragraph" w:customStyle="1" w:styleId="139">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7"/>
    <w:qFormat/>
    <w:uiPriority w:val="0"/>
    <w:pPr>
      <w:tabs>
        <w:tab w:val="left" w:pos="840"/>
      </w:tabs>
    </w:pPr>
  </w:style>
  <w:style w:type="paragraph" w:customStyle="1" w:styleId="14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autoRedefine/>
    <w:semiHidden/>
    <w:qFormat/>
    <w:uiPriority w:val="0"/>
    <w:pPr>
      <w:adjustRightInd/>
      <w:spacing w:line="240" w:lineRule="auto"/>
      <w:jc w:val="left"/>
    </w:pPr>
    <w:rPr>
      <w:bCs/>
      <w:iCs/>
    </w:rPr>
  </w:style>
  <w:style w:type="paragraph" w:customStyle="1" w:styleId="144">
    <w:name w:val="目录 31"/>
    <w:basedOn w:val="1"/>
    <w:next w:val="1"/>
    <w:autoRedefine/>
    <w:semiHidden/>
    <w:qFormat/>
    <w:uiPriority w:val="0"/>
    <w:pPr>
      <w:spacing w:line="240" w:lineRule="auto"/>
    </w:pPr>
    <w:rPr>
      <w:rFonts w:ascii="宋体" w:hAnsi="宋体"/>
      <w:iCs/>
    </w:rPr>
  </w:style>
  <w:style w:type="paragraph" w:customStyle="1" w:styleId="145">
    <w:name w:val="目录 41"/>
    <w:basedOn w:val="1"/>
    <w:next w:val="1"/>
    <w:autoRedefine/>
    <w:semiHidden/>
    <w:qFormat/>
    <w:uiPriority w:val="0"/>
    <w:pPr>
      <w:adjustRightInd/>
      <w:spacing w:line="240" w:lineRule="auto"/>
      <w:jc w:val="left"/>
    </w:pPr>
  </w:style>
  <w:style w:type="paragraph" w:customStyle="1" w:styleId="146">
    <w:name w:val="目录 51"/>
    <w:basedOn w:val="1"/>
    <w:next w:val="1"/>
    <w:autoRedefine/>
    <w:semiHidden/>
    <w:qFormat/>
    <w:uiPriority w:val="0"/>
    <w:pPr>
      <w:spacing w:line="240" w:lineRule="auto"/>
    </w:pPr>
    <w:rPr>
      <w:rFonts w:ascii="宋体" w:hAnsi="宋体"/>
    </w:rPr>
  </w:style>
  <w:style w:type="paragraph" w:customStyle="1" w:styleId="147">
    <w:name w:val="目录 61"/>
    <w:basedOn w:val="1"/>
    <w:next w:val="1"/>
    <w:autoRedefine/>
    <w:semiHidden/>
    <w:qFormat/>
    <w:uiPriority w:val="0"/>
    <w:pPr>
      <w:adjustRightInd/>
      <w:spacing w:line="240" w:lineRule="auto"/>
      <w:jc w:val="left"/>
    </w:pPr>
  </w:style>
  <w:style w:type="paragraph" w:customStyle="1" w:styleId="148">
    <w:name w:val="目录 71"/>
    <w:basedOn w:val="147"/>
    <w:autoRedefine/>
    <w:semiHidden/>
    <w:qFormat/>
    <w:uiPriority w:val="0"/>
    <w:pPr>
      <w:ind w:left="1260"/>
    </w:pPr>
  </w:style>
  <w:style w:type="paragraph" w:customStyle="1" w:styleId="149">
    <w:name w:val="目录 81"/>
    <w:basedOn w:val="148"/>
    <w:autoRedefine/>
    <w:semiHidden/>
    <w:qFormat/>
    <w:uiPriority w:val="0"/>
    <w:pPr>
      <w:ind w:left="1470"/>
    </w:pPr>
  </w:style>
  <w:style w:type="paragraph" w:customStyle="1" w:styleId="150">
    <w:name w:val="目录 91"/>
    <w:basedOn w:val="149"/>
    <w:autoRedefine/>
    <w:semiHidden/>
    <w:qFormat/>
    <w:uiPriority w:val="0"/>
    <w:pPr>
      <w:ind w:left="1680"/>
    </w:pPr>
  </w:style>
  <w:style w:type="paragraph" w:customStyle="1" w:styleId="15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qFormat/>
    <w:uiPriority w:val="0"/>
    <w:pPr>
      <w:framePr w:wrap="around"/>
      <w:spacing w:line="0" w:lineRule="atLeast"/>
    </w:pPr>
    <w:rPr>
      <w:rFonts w:ascii="黑体" w:eastAsia="黑体"/>
      <w:b w:val="0"/>
    </w:rPr>
  </w:style>
  <w:style w:type="paragraph" w:customStyle="1" w:styleId="15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5">
    <w:name w:val="实施日期"/>
    <w:basedOn w:val="121"/>
    <w:qFormat/>
    <w:uiPriority w:val="0"/>
    <w:pPr>
      <w:framePr w:hSpace="0" w:wrap="around" w:xAlign="right"/>
      <w:jc w:val="right"/>
    </w:pPr>
  </w:style>
  <w:style w:type="paragraph" w:customStyle="1" w:styleId="156">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7">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7"/>
    <w:qFormat/>
    <w:uiPriority w:val="0"/>
    <w:pPr>
      <w:jc w:val="both"/>
    </w:pPr>
    <w:rPr>
      <w:rFonts w:ascii="宋体" w:hAnsi="宋体" w:eastAsia="宋体" w:cs="Times New Roman"/>
      <w:sz w:val="21"/>
      <w:lang w:val="en-US" w:eastAsia="zh-CN" w:bidi="ar-SA"/>
    </w:rPr>
  </w:style>
  <w:style w:type="paragraph" w:customStyle="1" w:styleId="159">
    <w:name w:val="五级无标题条"/>
    <w:basedOn w:val="1"/>
    <w:qFormat/>
    <w:uiPriority w:val="0"/>
    <w:pPr>
      <w:numPr>
        <w:ilvl w:val="6"/>
        <w:numId w:val="20"/>
      </w:numPr>
      <w:adjustRightInd/>
    </w:pPr>
    <w:rPr>
      <w:szCs w:val="24"/>
    </w:rPr>
  </w:style>
  <w:style w:type="paragraph" w:customStyle="1" w:styleId="160">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1">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qFormat/>
    <w:uiPriority w:val="0"/>
    <w:pPr>
      <w:ind w:left="1406" w:leftChars="0" w:hanging="499" w:firstLineChars="0"/>
    </w:pPr>
  </w:style>
  <w:style w:type="paragraph" w:customStyle="1" w:styleId="163">
    <w:name w:val="标准文件_一级无标题"/>
    <w:basedOn w:val="106"/>
    <w:qFormat/>
    <w:uiPriority w:val="0"/>
    <w:pPr>
      <w:spacing w:before="0" w:beforeLines="0" w:after="0" w:afterLines="0"/>
      <w:outlineLvl w:val="9"/>
    </w:pPr>
    <w:rPr>
      <w:rFonts w:ascii="宋体" w:eastAsia="宋体"/>
    </w:rPr>
  </w:style>
  <w:style w:type="paragraph" w:customStyle="1" w:styleId="164">
    <w:name w:val="标准文件_五级无标题"/>
    <w:basedOn w:val="104"/>
    <w:qFormat/>
    <w:uiPriority w:val="0"/>
    <w:pPr>
      <w:spacing w:before="0" w:beforeLines="0" w:after="0" w:afterLines="0"/>
      <w:outlineLvl w:val="9"/>
    </w:pPr>
    <w:rPr>
      <w:rFonts w:ascii="宋体" w:eastAsia="宋体"/>
    </w:rPr>
  </w:style>
  <w:style w:type="paragraph" w:customStyle="1" w:styleId="165">
    <w:name w:val="标准文件_三级无标题"/>
    <w:basedOn w:val="95"/>
    <w:qFormat/>
    <w:uiPriority w:val="0"/>
    <w:pPr>
      <w:spacing w:before="0" w:beforeLines="0" w:after="0" w:afterLines="0"/>
      <w:outlineLvl w:val="9"/>
    </w:pPr>
    <w:rPr>
      <w:rFonts w:ascii="宋体" w:eastAsia="宋体"/>
    </w:rPr>
  </w:style>
  <w:style w:type="paragraph" w:customStyle="1" w:styleId="166">
    <w:name w:val="标准文件_二级无标题"/>
    <w:basedOn w:val="66"/>
    <w:qFormat/>
    <w:uiPriority w:val="0"/>
    <w:pPr>
      <w:spacing w:before="0" w:beforeLines="0" w:after="0" w:afterLines="0"/>
      <w:outlineLvl w:val="9"/>
    </w:pPr>
    <w:rPr>
      <w:rFonts w:ascii="宋体" w:eastAsia="宋体"/>
    </w:rPr>
  </w:style>
  <w:style w:type="paragraph" w:customStyle="1" w:styleId="167">
    <w:name w:val="标准_四级无标题"/>
    <w:basedOn w:val="99"/>
    <w:next w:val="57"/>
    <w:qFormat/>
    <w:uiPriority w:val="0"/>
    <w:rPr>
      <w:rFonts w:eastAsia="宋体"/>
    </w:rPr>
  </w:style>
  <w:style w:type="paragraph" w:customStyle="1" w:styleId="168">
    <w:name w:val="标准文件_四级无标题"/>
    <w:basedOn w:val="99"/>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7"/>
    <w:qFormat/>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7"/>
    <w:qFormat/>
    <w:uiPriority w:val="0"/>
    <w:pPr>
      <w:numPr>
        <w:ilvl w:val="0"/>
        <w:numId w:val="24"/>
      </w:numPr>
      <w:ind w:firstLine="0" w:firstLineChars="0"/>
    </w:pPr>
    <w:rPr>
      <w:rFonts w:cs="Arial"/>
      <w:szCs w:val="28"/>
    </w:rPr>
  </w:style>
  <w:style w:type="paragraph" w:customStyle="1" w:styleId="171">
    <w:name w:val="标准文件_附录标题"/>
    <w:basedOn w:val="77"/>
    <w:qFormat/>
    <w:uiPriority w:val="0"/>
    <w:pPr>
      <w:numPr>
        <w:numId w:val="0"/>
      </w:numPr>
      <w:spacing w:after="280"/>
      <w:outlineLvl w:val="9"/>
    </w:pPr>
  </w:style>
  <w:style w:type="paragraph" w:customStyle="1" w:styleId="172">
    <w:name w:val="标准文件_二级项"/>
    <w:qFormat/>
    <w:uiPriority w:val="0"/>
    <w:rPr>
      <w:rFonts w:ascii="宋体" w:hAnsi="Times New Roman" w:eastAsia="宋体" w:cs="Times New Roman"/>
      <w:sz w:val="21"/>
      <w:lang w:val="en-US" w:eastAsia="zh-CN" w:bidi="ar-SA"/>
    </w:rPr>
  </w:style>
  <w:style w:type="paragraph" w:customStyle="1" w:styleId="173">
    <w:name w:val="标准文件_三级项"/>
    <w:basedOn w:val="1"/>
    <w:qFormat/>
    <w:uiPriority w:val="0"/>
    <w:pPr>
      <w:numPr>
        <w:ilvl w:val="2"/>
        <w:numId w:val="21"/>
      </w:numPr>
      <w:spacing w:line="536870612" w:lineRule="auto"/>
    </w:pPr>
    <w:rPr>
      <w:rFonts w:ascii="Times New Roman" w:hAnsi="Times New Roman"/>
    </w:rPr>
  </w:style>
  <w:style w:type="paragraph" w:customStyle="1" w:styleId="174">
    <w:name w:val="图表脚注说明"/>
    <w:basedOn w:val="1"/>
    <w:next w:val="57"/>
    <w:qFormat/>
    <w:uiPriority w:val="0"/>
    <w:pPr>
      <w:numPr>
        <w:ilvl w:val="0"/>
        <w:numId w:val="25"/>
      </w:numPr>
      <w:adjustRightInd/>
      <w:spacing w:line="240" w:lineRule="auto"/>
    </w:pPr>
    <w:rPr>
      <w:rFonts w:ascii="宋体" w:hAnsi="Times New Roman"/>
      <w:sz w:val="18"/>
      <w:szCs w:val="18"/>
    </w:rPr>
  </w:style>
  <w:style w:type="paragraph" w:customStyle="1" w:styleId="17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7"/>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7"/>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7"/>
    <w:qFormat/>
    <w:uiPriority w:val="0"/>
    <w:pPr>
      <w:ind w:firstLine="0" w:firstLineChars="0"/>
      <w:jc w:val="center"/>
    </w:pPr>
    <w:rPr>
      <w:sz w:val="18"/>
    </w:rPr>
  </w:style>
  <w:style w:type="paragraph" w:customStyle="1" w:styleId="180">
    <w:name w:val="标准文件_注："/>
    <w:next w:val="57"/>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7"/>
    <w:qFormat/>
    <w:uiPriority w:val="0"/>
    <w:pPr>
      <w:ind w:firstLine="420"/>
    </w:pPr>
    <w:rPr>
      <w:sz w:val="18"/>
    </w:rPr>
  </w:style>
  <w:style w:type="paragraph" w:customStyle="1" w:styleId="184">
    <w:name w:val="标准文件_示例×："/>
    <w:basedOn w:val="1"/>
    <w:next w:val="183"/>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5">
    <w:name w:val="标准文件_段 Char"/>
    <w:link w:val="57"/>
    <w:qFormat/>
    <w:uiPriority w:val="0"/>
    <w:rPr>
      <w:rFonts w:ascii="宋体" w:hAnsi="Times New Roman"/>
      <w:sz w:val="21"/>
    </w:rPr>
  </w:style>
  <w:style w:type="paragraph" w:customStyle="1" w:styleId="186">
    <w:name w:val="标准文件_表格续"/>
    <w:basedOn w:val="57"/>
    <w:next w:val="57"/>
    <w:qFormat/>
    <w:uiPriority w:val="0"/>
    <w:pPr>
      <w:jc w:val="center"/>
    </w:pPr>
    <w:rPr>
      <w:rFonts w:ascii="黑体" w:hAnsi="黑体" w:eastAsia="黑体"/>
    </w:rPr>
  </w:style>
  <w:style w:type="character" w:styleId="187">
    <w:name w:val="Placeholder Text"/>
    <w:basedOn w:val="28"/>
    <w:semiHidden/>
    <w:qFormat/>
    <w:uiPriority w:val="99"/>
    <w:rPr>
      <w:color w:val="808080"/>
    </w:rPr>
  </w:style>
  <w:style w:type="paragraph" w:customStyle="1" w:styleId="188">
    <w:name w:val="标准文件_二级项2"/>
    <w:basedOn w:val="57"/>
    <w:qFormat/>
    <w:uiPriority w:val="0"/>
    <w:pPr>
      <w:numPr>
        <w:ilvl w:val="1"/>
        <w:numId w:val="21"/>
      </w:numPr>
      <w:ind w:firstLine="0" w:firstLineChars="0"/>
    </w:pPr>
  </w:style>
  <w:style w:type="paragraph" w:customStyle="1" w:styleId="189">
    <w:name w:val="标准文件_三级项2"/>
    <w:basedOn w:val="57"/>
    <w:qFormat/>
    <w:uiPriority w:val="0"/>
    <w:pPr>
      <w:numPr>
        <w:ilvl w:val="0"/>
        <w:numId w:val="30"/>
      </w:numPr>
      <w:spacing w:line="300" w:lineRule="exact"/>
      <w:ind w:firstLineChars="0"/>
    </w:pPr>
    <w:rPr>
      <w:rFonts w:ascii="Times New Roman"/>
    </w:rPr>
  </w:style>
  <w:style w:type="paragraph" w:customStyle="1" w:styleId="190">
    <w:name w:val="标准文件_一级项2"/>
    <w:basedOn w:val="57"/>
    <w:qFormat/>
    <w:uiPriority w:val="0"/>
    <w:pPr>
      <w:numPr>
        <w:ilvl w:val="0"/>
        <w:numId w:val="31"/>
      </w:numPr>
      <w:spacing w:line="300" w:lineRule="exact"/>
      <w:ind w:firstLineChars="0"/>
    </w:pPr>
    <w:rPr>
      <w:rFonts w:ascii="Times New Roman"/>
    </w:rPr>
  </w:style>
  <w:style w:type="paragraph" w:customStyle="1" w:styleId="191">
    <w:name w:val="标准文件_提示"/>
    <w:basedOn w:val="57"/>
    <w:next w:val="57"/>
    <w:qFormat/>
    <w:uiPriority w:val="0"/>
    <w:pPr>
      <w:ind w:firstLine="420"/>
    </w:pPr>
    <w:rPr>
      <w:rFonts w:ascii="黑体" w:eastAsia="黑体"/>
    </w:rPr>
  </w:style>
  <w:style w:type="character" w:customStyle="1" w:styleId="192">
    <w:name w:val="标准文件_来源"/>
    <w:basedOn w:val="28"/>
    <w:qFormat/>
    <w:uiPriority w:val="1"/>
    <w:rPr>
      <w:rFonts w:eastAsia="宋体"/>
      <w:sz w:val="21"/>
    </w:rPr>
  </w:style>
  <w:style w:type="paragraph" w:customStyle="1" w:styleId="19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4">
    <w:name w:val="其他发布日期"/>
    <w:basedOn w:val="121"/>
    <w:qFormat/>
    <w:uiPriority w:val="0"/>
    <w:pPr>
      <w:framePr w:w="3997" w:h="471" w:hRule="exact" w:hSpace="0" w:vSpace="181" w:wrap="around" w:vAnchor="page" w:hAnchor="page" w:x="1419" w:y="14097"/>
    </w:pPr>
  </w:style>
  <w:style w:type="paragraph" w:customStyle="1" w:styleId="195">
    <w:name w:val="其他实施日期"/>
    <w:basedOn w:val="155"/>
    <w:qFormat/>
    <w:uiPriority w:val="0"/>
    <w:pPr>
      <w:framePr w:w="3997" w:h="471" w:hRule="exact" w:vSpace="181" w:wrap="around" w:vAnchor="page" w:hAnchor="page" w:x="7089" w:y="14097"/>
    </w:pPr>
  </w:style>
  <w:style w:type="paragraph" w:customStyle="1" w:styleId="196">
    <w:name w:val="标准文件_文件编号"/>
    <w:basedOn w:val="57"/>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7">
    <w:name w:val="标准文件_替换文件编号"/>
    <w:basedOn w:val="196"/>
    <w:qFormat/>
    <w:uiPriority w:val="0"/>
    <w:pPr>
      <w:spacing w:before="57"/>
    </w:pPr>
    <w:rPr>
      <w:sz w:val="21"/>
    </w:rPr>
  </w:style>
  <w:style w:type="paragraph" w:customStyle="1" w:styleId="198">
    <w:name w:val="标准文件_文件名称"/>
    <w:basedOn w:val="57"/>
    <w:next w:val="5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9">
    <w:name w:val="标准文件_附录图标号"/>
    <w:basedOn w:val="57"/>
    <w:next w:val="5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0">
    <w:name w:val="标准文件_附录表标号"/>
    <w:basedOn w:val="57"/>
    <w:next w:val="57"/>
    <w:qFormat/>
    <w:uiPriority w:val="0"/>
    <w:pPr>
      <w:numPr>
        <w:ilvl w:val="0"/>
        <w:numId w:val="5"/>
      </w:numPr>
      <w:spacing w:line="14" w:lineRule="exact"/>
      <w:ind w:firstLine="0" w:firstLineChars="0"/>
      <w:jc w:val="center"/>
    </w:pPr>
    <w:rPr>
      <w:rFonts w:eastAsia="黑体"/>
      <w:vanish/>
      <w:sz w:val="2"/>
    </w:rPr>
  </w:style>
  <w:style w:type="paragraph" w:customStyle="1" w:styleId="201">
    <w:name w:val="标准文件_引言一级条标题"/>
    <w:basedOn w:val="57"/>
    <w:next w:val="57"/>
    <w:qFormat/>
    <w:uiPriority w:val="0"/>
    <w:pPr>
      <w:numPr>
        <w:ilvl w:val="1"/>
        <w:numId w:val="8"/>
      </w:numPr>
      <w:spacing w:before="50" w:beforeLines="50" w:after="50" w:afterLines="50"/>
      <w:ind w:firstLineChars="0"/>
    </w:pPr>
    <w:rPr>
      <w:rFonts w:ascii="黑体" w:eastAsia="黑体"/>
    </w:rPr>
  </w:style>
  <w:style w:type="paragraph" w:customStyle="1" w:styleId="202">
    <w:name w:val="标准文件_引言二级条标题"/>
    <w:basedOn w:val="57"/>
    <w:next w:val="57"/>
    <w:qFormat/>
    <w:uiPriority w:val="0"/>
    <w:pPr>
      <w:numPr>
        <w:ilvl w:val="2"/>
        <w:numId w:val="8"/>
      </w:numPr>
      <w:spacing w:before="50" w:beforeLines="50" w:after="50" w:afterLines="50"/>
      <w:ind w:firstLineChars="0"/>
    </w:pPr>
    <w:rPr>
      <w:rFonts w:ascii="黑体" w:eastAsia="黑体"/>
    </w:rPr>
  </w:style>
  <w:style w:type="paragraph" w:customStyle="1" w:styleId="203">
    <w:name w:val="标准文件_引言三级条标题"/>
    <w:basedOn w:val="57"/>
    <w:next w:val="57"/>
    <w:qFormat/>
    <w:uiPriority w:val="0"/>
    <w:pPr>
      <w:numPr>
        <w:ilvl w:val="3"/>
        <w:numId w:val="8"/>
      </w:numPr>
      <w:spacing w:before="50" w:beforeLines="50" w:after="50" w:afterLines="50"/>
      <w:ind w:firstLineChars="0"/>
    </w:pPr>
    <w:rPr>
      <w:rFonts w:ascii="黑体" w:eastAsia="黑体"/>
    </w:rPr>
  </w:style>
  <w:style w:type="paragraph" w:customStyle="1" w:styleId="204">
    <w:name w:val="标准文件_引言四级条标题"/>
    <w:basedOn w:val="57"/>
    <w:next w:val="57"/>
    <w:qFormat/>
    <w:uiPriority w:val="0"/>
    <w:pPr>
      <w:numPr>
        <w:ilvl w:val="4"/>
        <w:numId w:val="8"/>
      </w:numPr>
      <w:spacing w:before="50" w:beforeLines="50" w:after="50" w:afterLines="50"/>
      <w:ind w:firstLineChars="0"/>
    </w:pPr>
    <w:rPr>
      <w:rFonts w:ascii="黑体" w:eastAsia="黑体"/>
    </w:rPr>
  </w:style>
  <w:style w:type="paragraph" w:customStyle="1" w:styleId="205">
    <w:name w:val="标准文件_引言五级条标题"/>
    <w:basedOn w:val="57"/>
    <w:next w:val="57"/>
    <w:qFormat/>
    <w:uiPriority w:val="0"/>
    <w:pPr>
      <w:numPr>
        <w:ilvl w:val="5"/>
        <w:numId w:val="8"/>
      </w:numPr>
      <w:spacing w:before="50" w:beforeLines="50" w:after="50" w:afterLines="50"/>
      <w:ind w:firstLineChars="0"/>
    </w:pPr>
    <w:rPr>
      <w:rFonts w:ascii="黑体" w:eastAsia="黑体"/>
    </w:rPr>
  </w:style>
  <w:style w:type="paragraph" w:customStyle="1" w:styleId="206">
    <w:name w:val="标准文件_注后"/>
    <w:basedOn w:val="57"/>
    <w:qFormat/>
    <w:uiPriority w:val="0"/>
    <w:pPr>
      <w:ind w:left="811" w:firstLine="0" w:firstLineChars="0"/>
    </w:pPr>
    <w:rPr>
      <w:sz w:val="18"/>
    </w:rPr>
  </w:style>
  <w:style w:type="paragraph" w:customStyle="1" w:styleId="207">
    <w:name w:val="标准文件_注X后"/>
    <w:basedOn w:val="57"/>
    <w:qFormat/>
    <w:uiPriority w:val="0"/>
    <w:pPr>
      <w:ind w:left="811" w:firstLine="0" w:firstLineChars="0"/>
    </w:pPr>
    <w:rPr>
      <w:sz w:val="18"/>
    </w:rPr>
  </w:style>
  <w:style w:type="paragraph" w:customStyle="1" w:styleId="208">
    <w:name w:val="标准文件_示例后"/>
    <w:basedOn w:val="57"/>
    <w:qFormat/>
    <w:uiPriority w:val="0"/>
    <w:pPr>
      <w:ind w:left="964" w:firstLine="0" w:firstLineChars="0"/>
    </w:pPr>
    <w:rPr>
      <w:sz w:val="18"/>
    </w:rPr>
  </w:style>
  <w:style w:type="paragraph" w:customStyle="1" w:styleId="209">
    <w:name w:val="标准文件_示例X后"/>
    <w:basedOn w:val="57"/>
    <w:link w:val="210"/>
    <w:qFormat/>
    <w:uiPriority w:val="0"/>
    <w:pPr>
      <w:ind w:left="1049" w:firstLine="0" w:firstLineChars="0"/>
    </w:pPr>
    <w:rPr>
      <w:sz w:val="18"/>
    </w:rPr>
  </w:style>
  <w:style w:type="character" w:customStyle="1" w:styleId="210">
    <w:name w:val="标准文件_示例X后 字符"/>
    <w:basedOn w:val="185"/>
    <w:link w:val="209"/>
    <w:qFormat/>
    <w:uiPriority w:val="0"/>
    <w:rPr>
      <w:rFonts w:ascii="宋体" w:hAnsi="Times New Roman"/>
      <w:sz w:val="18"/>
    </w:rPr>
  </w:style>
  <w:style w:type="paragraph" w:customStyle="1" w:styleId="211">
    <w:name w:val="标准文件_索引项"/>
    <w:basedOn w:val="57"/>
    <w:next w:val="57"/>
    <w:qFormat/>
    <w:uiPriority w:val="0"/>
    <w:pPr>
      <w:tabs>
        <w:tab w:val="right" w:leader="dot" w:pos="9356"/>
      </w:tabs>
      <w:ind w:left="210" w:hanging="210" w:firstLineChars="0"/>
      <w:jc w:val="left"/>
    </w:pPr>
  </w:style>
  <w:style w:type="paragraph" w:customStyle="1" w:styleId="212">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二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四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7">
    <w:name w:val="标准文件_引言一级无标题"/>
    <w:basedOn w:val="201"/>
    <w:next w:val="57"/>
    <w:qFormat/>
    <w:uiPriority w:val="0"/>
    <w:pPr>
      <w:spacing w:before="0" w:beforeLines="0" w:after="0" w:afterLines="0" w:line="276" w:lineRule="auto"/>
    </w:pPr>
    <w:rPr>
      <w:rFonts w:ascii="宋体" w:eastAsia="宋体"/>
    </w:rPr>
  </w:style>
  <w:style w:type="paragraph" w:customStyle="1" w:styleId="218">
    <w:name w:val="标准文件_引言二级无标题"/>
    <w:basedOn w:val="202"/>
    <w:next w:val="57"/>
    <w:qFormat/>
    <w:uiPriority w:val="0"/>
    <w:pPr>
      <w:spacing w:before="0" w:beforeLines="0" w:after="0" w:afterLines="0" w:line="276" w:lineRule="auto"/>
    </w:pPr>
    <w:rPr>
      <w:rFonts w:ascii="宋体" w:eastAsia="宋体"/>
    </w:rPr>
  </w:style>
  <w:style w:type="paragraph" w:customStyle="1" w:styleId="219">
    <w:name w:val="标准文件_引言三级无标题"/>
    <w:basedOn w:val="203"/>
    <w:qFormat/>
    <w:uiPriority w:val="0"/>
    <w:pPr>
      <w:spacing w:before="0" w:beforeLines="0" w:after="0" w:afterLines="0" w:line="276" w:lineRule="auto"/>
    </w:pPr>
    <w:rPr>
      <w:rFonts w:ascii="宋体" w:eastAsia="宋体"/>
    </w:rPr>
  </w:style>
  <w:style w:type="paragraph" w:customStyle="1" w:styleId="220">
    <w:name w:val="标准文件_引言四级无标题"/>
    <w:basedOn w:val="204"/>
    <w:next w:val="57"/>
    <w:qFormat/>
    <w:uiPriority w:val="0"/>
    <w:pPr>
      <w:spacing w:before="0" w:beforeLines="0" w:after="0" w:afterLines="0" w:line="276" w:lineRule="auto"/>
    </w:pPr>
    <w:rPr>
      <w:rFonts w:ascii="宋体" w:eastAsia="宋体"/>
    </w:rPr>
  </w:style>
  <w:style w:type="paragraph" w:customStyle="1" w:styleId="221">
    <w:name w:val="标准文件_引言五级无标题"/>
    <w:basedOn w:val="205"/>
    <w:next w:val="57"/>
    <w:qFormat/>
    <w:uiPriority w:val="0"/>
    <w:pPr>
      <w:spacing w:before="0" w:beforeLines="0" w:after="0" w:afterLines="0" w:line="276" w:lineRule="auto"/>
    </w:pPr>
    <w:rPr>
      <w:rFonts w:ascii="宋体" w:eastAsia="宋体"/>
    </w:rPr>
  </w:style>
  <w:style w:type="paragraph" w:customStyle="1" w:styleId="222">
    <w:name w:val="标准文件_索引标题"/>
    <w:basedOn w:val="64"/>
    <w:next w:val="57"/>
    <w:qFormat/>
    <w:uiPriority w:val="0"/>
    <w:rPr>
      <w:rFonts w:hAnsi="黑体"/>
    </w:rPr>
  </w:style>
  <w:style w:type="paragraph" w:customStyle="1" w:styleId="223">
    <w:name w:val="标准文件_脚注内容"/>
    <w:basedOn w:val="57"/>
    <w:qFormat/>
    <w:uiPriority w:val="0"/>
    <w:pPr>
      <w:ind w:left="400" w:leftChars="200" w:hanging="200" w:hangingChars="200"/>
    </w:pPr>
    <w:rPr>
      <w:sz w:val="15"/>
    </w:rPr>
  </w:style>
  <w:style w:type="paragraph" w:customStyle="1" w:styleId="224">
    <w:name w:val="标准文件_术语条一"/>
    <w:basedOn w:val="163"/>
    <w:next w:val="57"/>
    <w:qFormat/>
    <w:uiPriority w:val="0"/>
  </w:style>
  <w:style w:type="paragraph" w:customStyle="1" w:styleId="225">
    <w:name w:val="标准文件_术语条二"/>
    <w:basedOn w:val="166"/>
    <w:next w:val="57"/>
    <w:qFormat/>
    <w:uiPriority w:val="0"/>
  </w:style>
  <w:style w:type="paragraph" w:customStyle="1" w:styleId="226">
    <w:name w:val="标准文件_术语条三"/>
    <w:basedOn w:val="165"/>
    <w:next w:val="57"/>
    <w:qFormat/>
    <w:uiPriority w:val="0"/>
  </w:style>
  <w:style w:type="paragraph" w:customStyle="1" w:styleId="227">
    <w:name w:val="标准文件_术语条四"/>
    <w:basedOn w:val="168"/>
    <w:next w:val="57"/>
    <w:qFormat/>
    <w:uiPriority w:val="0"/>
  </w:style>
  <w:style w:type="paragraph" w:customStyle="1" w:styleId="228">
    <w:name w:val="标准文件_术语条五"/>
    <w:basedOn w:val="164"/>
    <w:next w:val="57"/>
    <w:qFormat/>
    <w:uiPriority w:val="0"/>
  </w:style>
  <w:style w:type="paragraph" w:customStyle="1" w:styleId="22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0">
    <w:name w:val="发布"/>
    <w:basedOn w:val="28"/>
    <w:qFormat/>
    <w:uiPriority w:val="0"/>
    <w:rPr>
      <w:rFonts w:ascii="黑体" w:eastAsia="黑体"/>
      <w:spacing w:val="85"/>
      <w:w w:val="100"/>
      <w:position w:val="3"/>
      <w:sz w:val="28"/>
      <w:szCs w:val="28"/>
    </w:rPr>
  </w:style>
  <w:style w:type="paragraph" w:customStyle="1" w:styleId="231">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glossaryDocument" Target="glossary/document.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8.jpe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9D1E3739C7A48E382DA08E41FD96E6B"/>
        <w:style w:val=""/>
        <w:category>
          <w:name w:val="常规"/>
          <w:gallery w:val="placeholder"/>
        </w:category>
        <w:types>
          <w:type w:val="bbPlcHdr"/>
        </w:types>
        <w:behaviors>
          <w:behavior w:val="content"/>
        </w:behaviors>
        <w:description w:val=""/>
        <w:guid w:val="{1D2E8B7B-5D9E-4815-9714-0F323F490833}"/>
      </w:docPartPr>
      <w:docPartBody>
        <w:p w14:paraId="3DE16C98">
          <w:pPr>
            <w:pStyle w:val="5"/>
          </w:pPr>
          <w:r>
            <w:rPr>
              <w:rStyle w:val="4"/>
              <w:rFonts w:hint="eastAsia"/>
            </w:rPr>
            <w:t>单击或点击此处输入文字。</w:t>
          </w:r>
        </w:p>
      </w:docPartBody>
    </w:docPart>
    <w:docPart>
      <w:docPartPr>
        <w:name w:val="C57DC34C2FC840C2BDAB44BE1BAF31DA"/>
        <w:style w:val=""/>
        <w:category>
          <w:name w:val="常规"/>
          <w:gallery w:val="placeholder"/>
        </w:category>
        <w:types>
          <w:type w:val="bbPlcHdr"/>
        </w:types>
        <w:behaviors>
          <w:behavior w:val="content"/>
        </w:behaviors>
        <w:description w:val=""/>
        <w:guid w:val="{DCF24E1A-C730-47B5-9A6B-29C1DCA178EC}"/>
      </w:docPartPr>
      <w:docPartBody>
        <w:p w14:paraId="4E624E26">
          <w:pPr>
            <w:pStyle w:val="6"/>
          </w:pPr>
          <w:r>
            <w:rPr>
              <w:rStyle w:val="4"/>
              <w:rFonts w:hint="eastAsia"/>
            </w:rPr>
            <w:t>选择一项。</w:t>
          </w:r>
        </w:p>
      </w:docPartBody>
    </w:docPart>
    <w:docPart>
      <w:docPartPr>
        <w:name w:val="6B020B87D758439C94908FCF77352362"/>
        <w:style w:val=""/>
        <w:category>
          <w:name w:val="常规"/>
          <w:gallery w:val="placeholder"/>
        </w:category>
        <w:types>
          <w:type w:val="bbPlcHdr"/>
        </w:types>
        <w:behaviors>
          <w:behavior w:val="content"/>
        </w:behaviors>
        <w:description w:val=""/>
        <w:guid w:val="{ACDF8F73-5CE7-43BC-A5C9-A370D70912DB}"/>
      </w:docPartPr>
      <w:docPartBody>
        <w:p w14:paraId="5606A25C">
          <w:pPr>
            <w:pStyle w:val="7"/>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63"/>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0535"/>
    <w:rsid w:val="006506C2"/>
    <w:rsid w:val="00AD0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F9D1E3739C7A48E382DA08E41FD96E6B"/>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C57DC34C2FC840C2BDAB44BE1BAF31D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6B020B87D758439C94908FCF7735236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7</Pages>
  <Words>2668</Words>
  <Characters>3074</Characters>
  <Lines>345</Lines>
  <Paragraphs>311</Paragraphs>
  <TotalTime>20</TotalTime>
  <ScaleCrop>false</ScaleCrop>
  <LinksUpToDate>false</LinksUpToDate>
  <CharactersWithSpaces>3176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2025-09-09T08:27:00Z</dcterms:created>
  <dc:creator>WuYong</dc:creator>
  <dc:description>&lt;config cover="true" show_menu="true" version="1.0.0" doctype="SDKXY"&gt;_x000d_
&lt;/config&gt;</dc:description>
  <cp:lastModifiedBy>吴勇</cp:lastModifiedBy>
  <cp:lastPrinted>2021-02-02T08:22:00Z</cp:lastPrinted>
  <dcterms:modified xsi:type="dcterms:W3CDTF">2025-09-17T01:53:25Z</dcterms:modified>
  <dc:title>团体标准</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eyJoZGlkIjoiODIwN2QzZWEyYWIxODZiZjA0MjIwNjBlZjFkMjk4NWYiLCJ1c2VySWQiOiIyOTY3MzMxOSJ9</vt:lpwstr>
  </property>
  <property fmtid="{D5CDD505-2E9C-101B-9397-08002B2CF9AE}" pid="15" name="KSOProductBuildVer">
    <vt:lpwstr>2052-12.1.0.22529</vt:lpwstr>
  </property>
  <property fmtid="{D5CDD505-2E9C-101B-9397-08002B2CF9AE}" pid="16" name="ICV">
    <vt:lpwstr>DFEE4494F42646B89CEFBEEC08B44E96_12</vt:lpwstr>
  </property>
</Properties>
</file>